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91EE5" w14:textId="77777777" w:rsidR="00433F63" w:rsidRDefault="009E41D5">
      <w:pPr>
        <w:ind w:left="475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A4F359A" wp14:editId="5BC843B0">
            <wp:extent cx="667043" cy="8671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043" cy="86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336F2" w14:textId="77777777" w:rsidR="00433F63" w:rsidRDefault="009E41D5">
      <w:pPr>
        <w:pStyle w:val="1"/>
      </w:pPr>
      <w:r>
        <w:rPr>
          <w:w w:val="120"/>
        </w:rPr>
        <w:t>Єдина</w:t>
      </w:r>
      <w:r>
        <w:rPr>
          <w:spacing w:val="12"/>
          <w:w w:val="120"/>
        </w:rPr>
        <w:t xml:space="preserve"> </w:t>
      </w:r>
      <w:r>
        <w:rPr>
          <w:w w:val="120"/>
        </w:rPr>
        <w:t>екологічна</w:t>
      </w:r>
      <w:r>
        <w:rPr>
          <w:spacing w:val="12"/>
          <w:w w:val="120"/>
        </w:rPr>
        <w:t xml:space="preserve"> </w:t>
      </w:r>
      <w:r>
        <w:rPr>
          <w:w w:val="120"/>
        </w:rPr>
        <w:t>платформа</w:t>
      </w:r>
      <w:r>
        <w:rPr>
          <w:spacing w:val="12"/>
          <w:w w:val="120"/>
        </w:rPr>
        <w:t xml:space="preserve"> </w:t>
      </w:r>
      <w:r>
        <w:rPr>
          <w:spacing w:val="-2"/>
          <w:w w:val="120"/>
        </w:rPr>
        <w:t>"</w:t>
      </w:r>
      <w:proofErr w:type="spellStart"/>
      <w:r>
        <w:rPr>
          <w:spacing w:val="-2"/>
          <w:w w:val="120"/>
        </w:rPr>
        <w:t>ЕкоСистема</w:t>
      </w:r>
      <w:proofErr w:type="spellEnd"/>
      <w:r>
        <w:rPr>
          <w:spacing w:val="-2"/>
          <w:w w:val="120"/>
        </w:rPr>
        <w:t>"</w:t>
      </w:r>
    </w:p>
    <w:p w14:paraId="016FB038" w14:textId="77777777" w:rsidR="00433F63" w:rsidRDefault="009E41D5">
      <w:pPr>
        <w:pStyle w:val="2"/>
        <w:spacing w:before="293"/>
        <w:ind w:left="0"/>
        <w:jc w:val="center"/>
      </w:pPr>
      <w:r>
        <w:rPr>
          <w:spacing w:val="-2"/>
          <w:w w:val="125"/>
        </w:rPr>
        <w:t>Заява</w:t>
      </w:r>
    </w:p>
    <w:p w14:paraId="34C800B4" w14:textId="77777777" w:rsidR="00433F63" w:rsidRDefault="00433F63">
      <w:pPr>
        <w:pStyle w:val="a3"/>
        <w:ind w:left="0"/>
        <w:rPr>
          <w:b/>
        </w:rPr>
      </w:pPr>
    </w:p>
    <w:p w14:paraId="77CFC13F" w14:textId="77777777" w:rsidR="00433F63" w:rsidRDefault="00433F63">
      <w:pPr>
        <w:pStyle w:val="a3"/>
        <w:ind w:left="0"/>
        <w:rPr>
          <w:b/>
        </w:rPr>
      </w:pPr>
    </w:p>
    <w:p w14:paraId="78357AA4" w14:textId="77777777" w:rsidR="00433F63" w:rsidRDefault="00433F63">
      <w:pPr>
        <w:pStyle w:val="a3"/>
        <w:ind w:left="0"/>
        <w:rPr>
          <w:b/>
        </w:rPr>
      </w:pPr>
    </w:p>
    <w:p w14:paraId="36AEEBA0" w14:textId="77777777" w:rsidR="00433F63" w:rsidRDefault="00433F63">
      <w:pPr>
        <w:pStyle w:val="a3"/>
        <w:spacing w:before="190"/>
        <w:ind w:left="0"/>
        <w:rPr>
          <w:b/>
        </w:rPr>
      </w:pPr>
    </w:p>
    <w:p w14:paraId="251AEF04" w14:textId="77777777" w:rsidR="009E41D5" w:rsidRDefault="009E41D5">
      <w:pPr>
        <w:spacing w:line="465" w:lineRule="auto"/>
        <w:ind w:left="52" w:right="690"/>
        <w:rPr>
          <w:b/>
          <w:w w:val="120"/>
        </w:rPr>
      </w:pPr>
      <w:r>
        <w:rPr>
          <w:b/>
          <w:w w:val="120"/>
        </w:rPr>
        <w:t xml:space="preserve">про визначення обсягу стратегічної екологічної оцінки від </w:t>
      </w:r>
    </w:p>
    <w:p w14:paraId="121DD38C" w14:textId="77777777" w:rsidR="009E41D5" w:rsidRDefault="009E41D5">
      <w:pPr>
        <w:spacing w:line="465" w:lineRule="auto"/>
        <w:ind w:left="52" w:right="690"/>
        <w:rPr>
          <w:b/>
          <w:w w:val="120"/>
        </w:rPr>
      </w:pPr>
      <w:r>
        <w:rPr>
          <w:b/>
          <w:w w:val="120"/>
        </w:rPr>
        <w:t xml:space="preserve">Реєстраційний номер справи в Єдиному реєстрі </w:t>
      </w:r>
    </w:p>
    <w:p w14:paraId="6F923150" w14:textId="3F754D28" w:rsidR="00433F63" w:rsidRDefault="009E41D5">
      <w:pPr>
        <w:spacing w:line="465" w:lineRule="auto"/>
        <w:ind w:left="52" w:right="690"/>
        <w:rPr>
          <w:b/>
        </w:rPr>
      </w:pPr>
      <w:r>
        <w:rPr>
          <w:b/>
          <w:spacing w:val="-2"/>
          <w:w w:val="120"/>
        </w:rPr>
        <w:t>Замовник:</w:t>
      </w:r>
    </w:p>
    <w:p w14:paraId="567AC23F" w14:textId="6FE77560" w:rsidR="00433F63" w:rsidRDefault="00A17D2B">
      <w:pPr>
        <w:pStyle w:val="a3"/>
        <w:spacing w:line="257" w:lineRule="exact"/>
      </w:pPr>
      <w:r>
        <w:rPr>
          <w:w w:val="115"/>
        </w:rPr>
        <w:t xml:space="preserve">Роздорська селищна рада Синельниківського району </w:t>
      </w:r>
      <w:r w:rsidR="009E41D5">
        <w:rPr>
          <w:w w:val="115"/>
        </w:rPr>
        <w:t>Дніпропетровської</w:t>
      </w:r>
      <w:r w:rsidR="009E41D5">
        <w:rPr>
          <w:spacing w:val="12"/>
          <w:w w:val="115"/>
        </w:rPr>
        <w:t xml:space="preserve"> </w:t>
      </w:r>
      <w:r w:rsidR="009E41D5">
        <w:rPr>
          <w:spacing w:val="-2"/>
          <w:w w:val="115"/>
        </w:rPr>
        <w:t>області</w:t>
      </w:r>
    </w:p>
    <w:p w14:paraId="3E7AD237" w14:textId="77777777" w:rsidR="00433F63" w:rsidRDefault="009E41D5">
      <w:pPr>
        <w:pStyle w:val="2"/>
        <w:numPr>
          <w:ilvl w:val="0"/>
          <w:numId w:val="1"/>
        </w:numPr>
        <w:tabs>
          <w:tab w:val="left" w:pos="356"/>
        </w:tabs>
        <w:spacing w:before="242"/>
        <w:ind w:left="356" w:hanging="304"/>
      </w:pPr>
      <w:r>
        <w:rPr>
          <w:w w:val="120"/>
        </w:rPr>
        <w:t>Назва</w:t>
      </w:r>
      <w:r>
        <w:rPr>
          <w:spacing w:val="18"/>
          <w:w w:val="120"/>
        </w:rPr>
        <w:t xml:space="preserve"> </w:t>
      </w:r>
      <w:r>
        <w:rPr>
          <w:w w:val="120"/>
        </w:rPr>
        <w:t>документа</w:t>
      </w:r>
      <w:r>
        <w:rPr>
          <w:spacing w:val="19"/>
          <w:w w:val="120"/>
        </w:rPr>
        <w:t xml:space="preserve"> </w:t>
      </w:r>
      <w:r>
        <w:rPr>
          <w:w w:val="120"/>
        </w:rPr>
        <w:t>державного</w:t>
      </w:r>
      <w:r>
        <w:rPr>
          <w:spacing w:val="19"/>
          <w:w w:val="120"/>
        </w:rPr>
        <w:t xml:space="preserve"> </w:t>
      </w:r>
      <w:r>
        <w:rPr>
          <w:spacing w:val="-2"/>
          <w:w w:val="120"/>
        </w:rPr>
        <w:t>планування:</w:t>
      </w:r>
    </w:p>
    <w:p w14:paraId="08DF4DF8" w14:textId="0ED183C0" w:rsidR="00433F63" w:rsidRDefault="009E41D5">
      <w:pPr>
        <w:pStyle w:val="a3"/>
        <w:spacing w:before="242" w:line="261" w:lineRule="auto"/>
      </w:pPr>
      <w:r>
        <w:rPr>
          <w:w w:val="115"/>
        </w:rPr>
        <w:t xml:space="preserve">Стратегія розвитку </w:t>
      </w:r>
      <w:proofErr w:type="spellStart"/>
      <w:r w:rsidR="00A17D2B">
        <w:rPr>
          <w:w w:val="115"/>
        </w:rPr>
        <w:t>Роздорської</w:t>
      </w:r>
      <w:proofErr w:type="spellEnd"/>
      <w:r w:rsidR="00A17D2B">
        <w:rPr>
          <w:w w:val="115"/>
        </w:rPr>
        <w:t xml:space="preserve"> селищної </w:t>
      </w:r>
      <w:r>
        <w:rPr>
          <w:w w:val="115"/>
        </w:rPr>
        <w:t>територіальної громади на 2026-2034 роки та План заходів з її реалізації на 2026-2028 роки</w:t>
      </w:r>
    </w:p>
    <w:p w14:paraId="79BEC93B" w14:textId="77777777" w:rsidR="00433F63" w:rsidRDefault="009E41D5">
      <w:pPr>
        <w:pStyle w:val="2"/>
        <w:numPr>
          <w:ilvl w:val="0"/>
          <w:numId w:val="1"/>
        </w:numPr>
        <w:tabs>
          <w:tab w:val="left" w:pos="356"/>
        </w:tabs>
        <w:spacing w:before="218" w:line="261" w:lineRule="auto"/>
        <w:ind w:left="52" w:right="765" w:firstLine="0"/>
      </w:pPr>
      <w:r>
        <w:rPr>
          <w:spacing w:val="-2"/>
          <w:w w:val="125"/>
        </w:rPr>
        <w:t>Основні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цілі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документа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державного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планування,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його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зв’язок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з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 xml:space="preserve">іншими </w:t>
      </w:r>
      <w:r>
        <w:rPr>
          <w:w w:val="125"/>
        </w:rPr>
        <w:t>документами</w:t>
      </w:r>
      <w:r>
        <w:rPr>
          <w:spacing w:val="-12"/>
          <w:w w:val="125"/>
        </w:rPr>
        <w:t xml:space="preserve"> </w:t>
      </w:r>
      <w:r>
        <w:rPr>
          <w:w w:val="125"/>
        </w:rPr>
        <w:t>державного</w:t>
      </w:r>
      <w:r>
        <w:rPr>
          <w:spacing w:val="-12"/>
          <w:w w:val="125"/>
        </w:rPr>
        <w:t xml:space="preserve"> </w:t>
      </w:r>
      <w:r>
        <w:rPr>
          <w:w w:val="125"/>
        </w:rPr>
        <w:t>планування</w:t>
      </w:r>
    </w:p>
    <w:p w14:paraId="273AC7BC" w14:textId="561FDD7A" w:rsidR="00433F63" w:rsidRDefault="009E41D5">
      <w:pPr>
        <w:pStyle w:val="a3"/>
        <w:spacing w:before="218" w:line="261" w:lineRule="auto"/>
        <w:ind w:right="79"/>
      </w:pPr>
      <w:r>
        <w:rPr>
          <w:w w:val="115"/>
        </w:rPr>
        <w:t xml:space="preserve">Вид документа державного планування - Стратегія розвитку </w:t>
      </w:r>
      <w:proofErr w:type="spellStart"/>
      <w:r w:rsidR="00A17D2B">
        <w:rPr>
          <w:w w:val="115"/>
        </w:rPr>
        <w:t>Роздорської</w:t>
      </w:r>
      <w:proofErr w:type="spellEnd"/>
      <w:r w:rsidR="00A17D2B">
        <w:rPr>
          <w:w w:val="115"/>
        </w:rPr>
        <w:t xml:space="preserve"> селищної </w:t>
      </w:r>
      <w:r>
        <w:rPr>
          <w:w w:val="115"/>
        </w:rPr>
        <w:t xml:space="preserve"> територіальної громади на 2026-2034 роки та План заходів з її реалізації на 2026-2028 роки (далі – Стратегія та ПЗР) є документом державного планування місцевого рівня. Головни</w:t>
      </w:r>
      <w:r>
        <w:rPr>
          <w:w w:val="115"/>
        </w:rPr>
        <w:t>ми цілями Стратегії та ПЗР є: створення умов для економічного зростання та вдосконалення механізмів управління розвитком територіальної громади на засадах ефективності, відкритості та прозорості, посилення інвестиційної активності, забезпечення належного ф</w:t>
      </w:r>
      <w:r>
        <w:rPr>
          <w:w w:val="115"/>
        </w:rPr>
        <w:t>ункціонування інженерно-транспортної та комунальної інфраструктури, проведення цілеспрямованої містобудівної політики, дотримання високих екологічних стандартів та, в результаті цього, підвищення конкурентоспроможності, доступності широкого спектра соціаль</w:t>
      </w:r>
      <w:r>
        <w:rPr>
          <w:w w:val="115"/>
        </w:rPr>
        <w:t>них послуг, забезпечення гідних умов життя та загального підвищення добробуту населення, забезпечення</w:t>
      </w:r>
      <w:r>
        <w:rPr>
          <w:spacing w:val="34"/>
          <w:w w:val="115"/>
        </w:rPr>
        <w:t xml:space="preserve"> </w:t>
      </w:r>
      <w:r>
        <w:rPr>
          <w:w w:val="115"/>
        </w:rPr>
        <w:t>екологічної</w:t>
      </w:r>
      <w:r>
        <w:rPr>
          <w:spacing w:val="34"/>
          <w:w w:val="115"/>
        </w:rPr>
        <w:t xml:space="preserve"> </w:t>
      </w:r>
      <w:r>
        <w:rPr>
          <w:w w:val="115"/>
        </w:rPr>
        <w:t>безпеки</w:t>
      </w:r>
      <w:r>
        <w:rPr>
          <w:spacing w:val="34"/>
          <w:w w:val="115"/>
        </w:rPr>
        <w:t xml:space="preserve"> </w:t>
      </w:r>
      <w:r>
        <w:rPr>
          <w:w w:val="115"/>
        </w:rPr>
        <w:t>на</w:t>
      </w:r>
      <w:r>
        <w:rPr>
          <w:spacing w:val="34"/>
          <w:w w:val="115"/>
        </w:rPr>
        <w:t xml:space="preserve"> </w:t>
      </w:r>
      <w:r>
        <w:rPr>
          <w:w w:val="115"/>
        </w:rPr>
        <w:t>території</w:t>
      </w:r>
      <w:r>
        <w:rPr>
          <w:spacing w:val="34"/>
          <w:w w:val="115"/>
        </w:rPr>
        <w:t xml:space="preserve"> </w:t>
      </w:r>
      <w:r>
        <w:rPr>
          <w:w w:val="115"/>
        </w:rPr>
        <w:t>громади.</w:t>
      </w:r>
      <w:r>
        <w:rPr>
          <w:spacing w:val="34"/>
          <w:w w:val="115"/>
        </w:rPr>
        <w:t xml:space="preserve"> </w:t>
      </w:r>
      <w:r>
        <w:rPr>
          <w:w w:val="115"/>
        </w:rPr>
        <w:t>Суть</w:t>
      </w:r>
      <w:r>
        <w:rPr>
          <w:spacing w:val="34"/>
          <w:w w:val="115"/>
        </w:rPr>
        <w:t xml:space="preserve"> </w:t>
      </w:r>
      <w:r>
        <w:rPr>
          <w:w w:val="115"/>
        </w:rPr>
        <w:t>Стратегії</w:t>
      </w:r>
      <w:r>
        <w:rPr>
          <w:spacing w:val="34"/>
          <w:w w:val="115"/>
        </w:rPr>
        <w:t xml:space="preserve"> </w:t>
      </w:r>
      <w:r>
        <w:rPr>
          <w:w w:val="115"/>
        </w:rPr>
        <w:t>та</w:t>
      </w:r>
      <w:r>
        <w:rPr>
          <w:spacing w:val="34"/>
          <w:w w:val="115"/>
        </w:rPr>
        <w:t xml:space="preserve"> </w:t>
      </w:r>
      <w:r>
        <w:rPr>
          <w:w w:val="115"/>
        </w:rPr>
        <w:t>ПЗР</w:t>
      </w:r>
      <w:r>
        <w:rPr>
          <w:spacing w:val="34"/>
          <w:w w:val="115"/>
        </w:rPr>
        <w:t xml:space="preserve"> </w:t>
      </w:r>
      <w:r>
        <w:rPr>
          <w:w w:val="115"/>
        </w:rPr>
        <w:t>полягає в обов'язковій узгодженості економічного, екологічного та людського розвитку за ум</w:t>
      </w:r>
      <w:r>
        <w:rPr>
          <w:w w:val="115"/>
        </w:rPr>
        <w:t>ов, коли якість та безпека життя людей від покоління до покоління не зменшується, не погіршується</w:t>
      </w:r>
      <w:r>
        <w:rPr>
          <w:spacing w:val="38"/>
          <w:w w:val="115"/>
        </w:rPr>
        <w:t xml:space="preserve"> </w:t>
      </w:r>
      <w:r>
        <w:rPr>
          <w:w w:val="115"/>
        </w:rPr>
        <w:t>стан</w:t>
      </w:r>
      <w:r>
        <w:rPr>
          <w:spacing w:val="38"/>
          <w:w w:val="115"/>
        </w:rPr>
        <w:t xml:space="preserve"> </w:t>
      </w:r>
      <w:r>
        <w:rPr>
          <w:w w:val="115"/>
        </w:rPr>
        <w:t>довкілля</w:t>
      </w:r>
      <w:r>
        <w:rPr>
          <w:spacing w:val="38"/>
          <w:w w:val="115"/>
        </w:rPr>
        <w:t xml:space="preserve"> </w:t>
      </w:r>
      <w:r>
        <w:rPr>
          <w:w w:val="115"/>
        </w:rPr>
        <w:t>та</w:t>
      </w:r>
      <w:r>
        <w:rPr>
          <w:spacing w:val="38"/>
          <w:w w:val="115"/>
        </w:rPr>
        <w:t xml:space="preserve"> </w:t>
      </w:r>
      <w:r>
        <w:rPr>
          <w:w w:val="115"/>
        </w:rPr>
        <w:t>забезпечується</w:t>
      </w:r>
      <w:r>
        <w:rPr>
          <w:spacing w:val="38"/>
          <w:w w:val="115"/>
        </w:rPr>
        <w:t xml:space="preserve"> </w:t>
      </w:r>
      <w:r>
        <w:rPr>
          <w:w w:val="115"/>
        </w:rPr>
        <w:t>соціально-економічний</w:t>
      </w:r>
      <w:r>
        <w:rPr>
          <w:spacing w:val="38"/>
          <w:w w:val="115"/>
        </w:rPr>
        <w:t xml:space="preserve"> </w:t>
      </w:r>
      <w:r>
        <w:rPr>
          <w:w w:val="115"/>
        </w:rPr>
        <w:t>прогрес.</w:t>
      </w:r>
      <w:r>
        <w:rPr>
          <w:spacing w:val="38"/>
          <w:w w:val="115"/>
        </w:rPr>
        <w:t xml:space="preserve"> </w:t>
      </w:r>
      <w:r>
        <w:rPr>
          <w:w w:val="115"/>
        </w:rPr>
        <w:t>Зв'язок з іншими документами державного планування: Стратегія та ПЗР узгоджується зі Стратегією</w:t>
      </w:r>
      <w:r>
        <w:rPr>
          <w:w w:val="115"/>
        </w:rPr>
        <w:t xml:space="preserve"> розвитку Дніпропетровської області на 2021-2027 роки та Державною стратегією регіонального розвитку на 2021-2027 роки.</w:t>
      </w:r>
    </w:p>
    <w:p w14:paraId="150D2EF9" w14:textId="77777777" w:rsidR="00433F63" w:rsidRDefault="009E41D5">
      <w:pPr>
        <w:pStyle w:val="2"/>
        <w:numPr>
          <w:ilvl w:val="0"/>
          <w:numId w:val="1"/>
        </w:numPr>
        <w:tabs>
          <w:tab w:val="left" w:pos="356"/>
        </w:tabs>
        <w:spacing w:before="199" w:line="261" w:lineRule="auto"/>
        <w:ind w:left="52" w:right="463" w:firstLine="0"/>
      </w:pPr>
      <w:r>
        <w:rPr>
          <w:w w:val="120"/>
        </w:rPr>
        <w:t>Якою мірою документ державного планування визначає умови для реалізації видів діяльності або об’єктів, щодо яких</w:t>
      </w:r>
      <w:r>
        <w:rPr>
          <w:w w:val="120"/>
        </w:rPr>
        <w:t xml:space="preserve"> законодавством передбачено здійснення процедури оцінки впливу на довкілля (у тому числі щодо визначення місцезнаходження, розміру, потужності або розміщення </w:t>
      </w:r>
      <w:r>
        <w:rPr>
          <w:spacing w:val="-2"/>
          <w:w w:val="120"/>
        </w:rPr>
        <w:t>ресурсів)</w:t>
      </w:r>
    </w:p>
    <w:p w14:paraId="35CFB85C" w14:textId="77777777" w:rsidR="00433F63" w:rsidRDefault="009E41D5">
      <w:pPr>
        <w:pStyle w:val="a3"/>
        <w:spacing w:before="215" w:line="261" w:lineRule="auto"/>
      </w:pPr>
      <w:r>
        <w:rPr>
          <w:w w:val="115"/>
        </w:rPr>
        <w:t>Стратегію</w:t>
      </w:r>
      <w:r>
        <w:rPr>
          <w:spacing w:val="34"/>
          <w:w w:val="115"/>
        </w:rPr>
        <w:t xml:space="preserve"> </w:t>
      </w:r>
      <w:r>
        <w:rPr>
          <w:w w:val="115"/>
        </w:rPr>
        <w:t>та</w:t>
      </w:r>
      <w:r>
        <w:rPr>
          <w:spacing w:val="35"/>
          <w:w w:val="115"/>
        </w:rPr>
        <w:t xml:space="preserve"> </w:t>
      </w:r>
      <w:r>
        <w:rPr>
          <w:w w:val="115"/>
        </w:rPr>
        <w:t>ПЗР</w:t>
      </w:r>
      <w:r>
        <w:rPr>
          <w:spacing w:val="35"/>
          <w:w w:val="115"/>
        </w:rPr>
        <w:t xml:space="preserve"> </w:t>
      </w:r>
      <w:r>
        <w:rPr>
          <w:w w:val="115"/>
        </w:rPr>
        <w:t>розроблено</w:t>
      </w:r>
      <w:r>
        <w:rPr>
          <w:spacing w:val="34"/>
          <w:w w:val="115"/>
        </w:rPr>
        <w:t xml:space="preserve"> </w:t>
      </w:r>
      <w:r>
        <w:rPr>
          <w:w w:val="115"/>
        </w:rPr>
        <w:t>з</w:t>
      </w:r>
      <w:r>
        <w:rPr>
          <w:spacing w:val="34"/>
          <w:w w:val="115"/>
        </w:rPr>
        <w:t xml:space="preserve"> </w:t>
      </w:r>
      <w:r>
        <w:rPr>
          <w:w w:val="115"/>
        </w:rPr>
        <w:t>урахуванням</w:t>
      </w:r>
      <w:r>
        <w:rPr>
          <w:spacing w:val="35"/>
          <w:w w:val="115"/>
        </w:rPr>
        <w:t xml:space="preserve"> </w:t>
      </w:r>
      <w:r>
        <w:rPr>
          <w:w w:val="115"/>
        </w:rPr>
        <w:t>стратегічних</w:t>
      </w:r>
      <w:r>
        <w:rPr>
          <w:spacing w:val="35"/>
          <w:w w:val="115"/>
        </w:rPr>
        <w:t xml:space="preserve"> </w:t>
      </w:r>
      <w:r>
        <w:rPr>
          <w:w w:val="115"/>
        </w:rPr>
        <w:t>та</w:t>
      </w:r>
      <w:r>
        <w:rPr>
          <w:spacing w:val="35"/>
          <w:w w:val="115"/>
        </w:rPr>
        <w:t xml:space="preserve"> </w:t>
      </w:r>
      <w:r>
        <w:rPr>
          <w:w w:val="115"/>
        </w:rPr>
        <w:t>операційних</w:t>
      </w:r>
      <w:r>
        <w:rPr>
          <w:spacing w:val="35"/>
          <w:w w:val="115"/>
        </w:rPr>
        <w:t xml:space="preserve"> </w:t>
      </w:r>
      <w:r>
        <w:rPr>
          <w:w w:val="115"/>
        </w:rPr>
        <w:t>цілей Стратегії ро</w:t>
      </w:r>
      <w:r>
        <w:rPr>
          <w:w w:val="115"/>
        </w:rPr>
        <w:t>звитку Дніпропетровської області на 2021-2027 роки. Відповідно до частини першої статті 3 Закону України «Про оцінку впливу на довкілля» здійснення оцінки впливу на довкілля є обов’язковим у процесі прийняття рішень про провадження</w:t>
      </w:r>
    </w:p>
    <w:p w14:paraId="7CE07A35" w14:textId="77777777" w:rsidR="00433F63" w:rsidRDefault="00433F63">
      <w:pPr>
        <w:pStyle w:val="a3"/>
        <w:spacing w:line="261" w:lineRule="auto"/>
        <w:sectPr w:rsidR="00433F63">
          <w:type w:val="continuous"/>
          <w:pgSz w:w="11900" w:h="16840"/>
          <w:pgMar w:top="960" w:right="708" w:bottom="0" w:left="708" w:header="708" w:footer="708" w:gutter="0"/>
          <w:cols w:space="720"/>
        </w:sectPr>
      </w:pPr>
    </w:p>
    <w:p w14:paraId="4ABD4CD2" w14:textId="77777777" w:rsidR="00433F63" w:rsidRDefault="009E41D5">
      <w:pPr>
        <w:pStyle w:val="a3"/>
        <w:spacing w:before="71" w:line="261" w:lineRule="auto"/>
      </w:pPr>
      <w:r>
        <w:rPr>
          <w:w w:val="115"/>
        </w:rPr>
        <w:lastRenderedPageBreak/>
        <w:t>планової</w:t>
      </w:r>
      <w:r>
        <w:rPr>
          <w:w w:val="115"/>
        </w:rPr>
        <w:t xml:space="preserve"> діяльності, визначеної ч.2, 3 статті 3. Така планова діяльність підлягає оцінці впливу на довкілля до прийняття рішення про провадження планової діяльності.</w:t>
      </w:r>
    </w:p>
    <w:p w14:paraId="5B390102" w14:textId="77777777" w:rsidR="00433F63" w:rsidRDefault="009E41D5">
      <w:pPr>
        <w:pStyle w:val="a3"/>
        <w:spacing w:line="261" w:lineRule="auto"/>
        <w:ind w:right="690"/>
      </w:pPr>
      <w:r>
        <w:rPr>
          <w:w w:val="115"/>
        </w:rPr>
        <w:t>Відповідно до статті 3 Закону України «Про оцінку впливу на довкілля» до другої категорії видів пл</w:t>
      </w:r>
      <w:r>
        <w:rPr>
          <w:w w:val="115"/>
        </w:rPr>
        <w:t>анової діяльності та об’єктів, які можуть мати значний вплив на довкілля та підлягають оцінці впливу на довкілля, включено: буріння з метою водопостачання; забір води з водних об’єктів за умови, що водозабір підземних вод перевищує 300 кубічних метрів на д</w:t>
      </w:r>
      <w:r>
        <w:rPr>
          <w:w w:val="115"/>
        </w:rPr>
        <w:t>обу.</w:t>
      </w:r>
    </w:p>
    <w:p w14:paraId="34E89912" w14:textId="77777777" w:rsidR="00433F63" w:rsidRDefault="009E41D5">
      <w:pPr>
        <w:pStyle w:val="2"/>
        <w:numPr>
          <w:ilvl w:val="0"/>
          <w:numId w:val="1"/>
        </w:numPr>
        <w:tabs>
          <w:tab w:val="left" w:pos="356"/>
        </w:tabs>
        <w:spacing w:before="212" w:line="261" w:lineRule="auto"/>
        <w:ind w:left="52" w:right="614" w:firstLine="0"/>
      </w:pPr>
      <w:r>
        <w:rPr>
          <w:w w:val="120"/>
        </w:rPr>
        <w:t>Інформація про ймовірні наслідки: а) для довкілля, у тому числі для здоров’я населення; б) для територій з природоохоронним статусом; в) транскордонні наслідки для довкілля, у тому числі для здоров’я населення</w:t>
      </w:r>
    </w:p>
    <w:p w14:paraId="5A451E3B" w14:textId="77777777" w:rsidR="00433F63" w:rsidRDefault="009E41D5">
      <w:pPr>
        <w:pStyle w:val="a3"/>
        <w:spacing w:before="216" w:line="261" w:lineRule="auto"/>
        <w:ind w:right="182"/>
      </w:pPr>
      <w:r>
        <w:rPr>
          <w:w w:val="115"/>
        </w:rPr>
        <w:t>В ході здійснення стратегічної екологічно</w:t>
      </w:r>
      <w:r>
        <w:rPr>
          <w:w w:val="115"/>
        </w:rPr>
        <w:t>ї оцінки (далі - СЕО) мають бути оцінені ймовірні наслідки реалізації Стратегії та ПЗР. Зокрема, а) мають бути оцінені наслідки для таких складових довкілля: - атмосферне повітря; - водні ресурси; - промислові та побутові відходи, викиди та стоки; - земель</w:t>
      </w:r>
      <w:r>
        <w:rPr>
          <w:w w:val="115"/>
        </w:rPr>
        <w:t>ні ресурси; - біорізноманіття та рекреаційні зони; - наслідки для здоров'я населення; б) для територій з природоохоронним</w:t>
      </w:r>
      <w:r>
        <w:rPr>
          <w:spacing w:val="80"/>
          <w:w w:val="115"/>
        </w:rPr>
        <w:t xml:space="preserve"> </w:t>
      </w:r>
      <w:r>
        <w:rPr>
          <w:w w:val="115"/>
        </w:rPr>
        <w:t>статусом. Під час здійснення СЕО, необхідно оцінити ймовірні наслідки від реалізації заходів Стратегії на: території та об'єкти природ</w:t>
      </w:r>
      <w:r>
        <w:rPr>
          <w:w w:val="115"/>
        </w:rPr>
        <w:t>но-заповідного фонду, їх охоронні зони, території й об'єкти, що мають особливу екологічну, наукову і естетичну цінність та об'єкти комплексної охорони; в) транскордонні наслідки для довкілля, у тому числі для здоров'я</w:t>
      </w:r>
      <w:r>
        <w:rPr>
          <w:spacing w:val="40"/>
          <w:w w:val="115"/>
        </w:rPr>
        <w:t xml:space="preserve"> </w:t>
      </w:r>
      <w:r>
        <w:rPr>
          <w:w w:val="115"/>
        </w:rPr>
        <w:t>населення:</w:t>
      </w:r>
      <w:r>
        <w:rPr>
          <w:spacing w:val="40"/>
          <w:w w:val="115"/>
        </w:rPr>
        <w:t xml:space="preserve"> </w:t>
      </w:r>
      <w:r>
        <w:rPr>
          <w:w w:val="115"/>
        </w:rPr>
        <w:t>У</w:t>
      </w:r>
      <w:r>
        <w:rPr>
          <w:spacing w:val="40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40"/>
          <w:w w:val="115"/>
        </w:rPr>
        <w:t xml:space="preserve"> </w:t>
      </w:r>
      <w:r>
        <w:rPr>
          <w:w w:val="115"/>
        </w:rPr>
        <w:t>проведення</w:t>
      </w:r>
      <w:r>
        <w:rPr>
          <w:spacing w:val="40"/>
          <w:w w:val="115"/>
        </w:rPr>
        <w:t xml:space="preserve"> </w:t>
      </w:r>
      <w:r>
        <w:rPr>
          <w:w w:val="115"/>
        </w:rPr>
        <w:t>СЕО</w:t>
      </w:r>
      <w:r>
        <w:rPr>
          <w:spacing w:val="40"/>
          <w:w w:val="115"/>
        </w:rPr>
        <w:t xml:space="preserve"> </w:t>
      </w:r>
      <w:r>
        <w:rPr>
          <w:w w:val="115"/>
        </w:rPr>
        <w:t>Стратегії</w:t>
      </w:r>
      <w:r>
        <w:rPr>
          <w:spacing w:val="40"/>
          <w:w w:val="115"/>
        </w:rPr>
        <w:t xml:space="preserve"> </w:t>
      </w:r>
      <w:r>
        <w:rPr>
          <w:w w:val="115"/>
        </w:rPr>
        <w:t>та</w:t>
      </w:r>
      <w:r>
        <w:rPr>
          <w:spacing w:val="40"/>
          <w:w w:val="115"/>
        </w:rPr>
        <w:t xml:space="preserve"> </w:t>
      </w:r>
      <w:r>
        <w:rPr>
          <w:w w:val="115"/>
        </w:rPr>
        <w:t>ПЗР</w:t>
      </w:r>
      <w:r>
        <w:rPr>
          <w:spacing w:val="40"/>
          <w:w w:val="115"/>
        </w:rPr>
        <w:t xml:space="preserve"> </w:t>
      </w:r>
      <w:r>
        <w:rPr>
          <w:w w:val="115"/>
        </w:rPr>
        <w:t>не</w:t>
      </w:r>
      <w:r>
        <w:rPr>
          <w:spacing w:val="40"/>
          <w:w w:val="115"/>
        </w:rPr>
        <w:t xml:space="preserve"> </w:t>
      </w:r>
      <w:r>
        <w:rPr>
          <w:w w:val="115"/>
        </w:rPr>
        <w:t>передбачається оцінка транскордонних наслідків для довкілля, у тому числі для здоров'я населення.</w:t>
      </w:r>
    </w:p>
    <w:p w14:paraId="28A59D58" w14:textId="77777777" w:rsidR="00433F63" w:rsidRDefault="009E41D5">
      <w:pPr>
        <w:pStyle w:val="2"/>
        <w:numPr>
          <w:ilvl w:val="0"/>
          <w:numId w:val="1"/>
        </w:numPr>
        <w:tabs>
          <w:tab w:val="left" w:pos="356"/>
        </w:tabs>
        <w:spacing w:before="208" w:line="261" w:lineRule="auto"/>
        <w:ind w:left="52" w:right="753" w:firstLine="0"/>
      </w:pPr>
      <w:r>
        <w:rPr>
          <w:w w:val="120"/>
        </w:rPr>
        <w:t>Виправдані альтернативи, які необхідно розглянути, у тому числі якщо документ державного планування не буде затверджено</w:t>
      </w:r>
    </w:p>
    <w:p w14:paraId="7491FFA0" w14:textId="77777777" w:rsidR="00433F63" w:rsidRDefault="009E41D5">
      <w:pPr>
        <w:pStyle w:val="a3"/>
        <w:spacing w:before="218" w:line="261" w:lineRule="auto"/>
        <w:ind w:right="79"/>
      </w:pPr>
      <w:r>
        <w:rPr>
          <w:w w:val="115"/>
        </w:rPr>
        <w:t>Зважаючи комплексн</w:t>
      </w:r>
      <w:r>
        <w:rPr>
          <w:w w:val="115"/>
        </w:rPr>
        <w:t>ість рішень проекту Стратегії та ПЗР, що обумовлюється необхідністю виконання пріоритетних цілей та завдань Стратегії, призначених для різних видів промислово-виробничої, соціальної, рекреаційної, комунікаційної діяльності, здійснюється розгляд виправданих</w:t>
      </w:r>
      <w:r>
        <w:rPr>
          <w:w w:val="115"/>
        </w:rPr>
        <w:t xml:space="preserve"> альтернатив планованих рішень. При впровадженні</w:t>
      </w:r>
      <w:r>
        <w:rPr>
          <w:spacing w:val="40"/>
          <w:w w:val="115"/>
        </w:rPr>
        <w:t xml:space="preserve"> </w:t>
      </w:r>
      <w:r>
        <w:rPr>
          <w:w w:val="115"/>
        </w:rPr>
        <w:t>заходів</w:t>
      </w:r>
      <w:r>
        <w:rPr>
          <w:spacing w:val="40"/>
          <w:w w:val="115"/>
        </w:rPr>
        <w:t xml:space="preserve"> </w:t>
      </w:r>
      <w:r>
        <w:rPr>
          <w:w w:val="115"/>
        </w:rPr>
        <w:t>Стратегії,</w:t>
      </w:r>
      <w:r>
        <w:rPr>
          <w:spacing w:val="40"/>
          <w:w w:val="115"/>
        </w:rPr>
        <w:t xml:space="preserve"> </w:t>
      </w:r>
      <w:r>
        <w:rPr>
          <w:w w:val="115"/>
        </w:rPr>
        <w:t>у</w:t>
      </w:r>
      <w:r>
        <w:rPr>
          <w:spacing w:val="40"/>
          <w:w w:val="115"/>
        </w:rPr>
        <w:t xml:space="preserve"> </w:t>
      </w:r>
      <w:r>
        <w:rPr>
          <w:w w:val="115"/>
        </w:rPr>
        <w:t>порівнянні</w:t>
      </w:r>
      <w:r>
        <w:rPr>
          <w:spacing w:val="40"/>
          <w:w w:val="115"/>
        </w:rPr>
        <w:t xml:space="preserve"> </w:t>
      </w:r>
      <w:r>
        <w:rPr>
          <w:w w:val="115"/>
        </w:rPr>
        <w:t>із</w:t>
      </w:r>
      <w:r>
        <w:rPr>
          <w:spacing w:val="39"/>
          <w:w w:val="115"/>
        </w:rPr>
        <w:t xml:space="preserve"> </w:t>
      </w:r>
      <w:r>
        <w:rPr>
          <w:w w:val="115"/>
        </w:rPr>
        <w:t>існуючим</w:t>
      </w:r>
      <w:r>
        <w:rPr>
          <w:spacing w:val="40"/>
          <w:w w:val="115"/>
        </w:rPr>
        <w:t xml:space="preserve"> </w:t>
      </w:r>
      <w:r>
        <w:rPr>
          <w:w w:val="115"/>
        </w:rPr>
        <w:t>станом,</w:t>
      </w:r>
      <w:r>
        <w:rPr>
          <w:spacing w:val="40"/>
          <w:w w:val="115"/>
        </w:rPr>
        <w:t xml:space="preserve"> </w:t>
      </w:r>
      <w:r>
        <w:rPr>
          <w:w w:val="115"/>
        </w:rPr>
        <w:t>очікується позитивний вплив на навколишнє природне середовище, у тому числі на здоров'я населення. Найсприятливішим варіантом буде затвердження запропонова</w:t>
      </w:r>
      <w:r>
        <w:rPr>
          <w:w w:val="115"/>
        </w:rPr>
        <w:t>них Стратегії та ПЗР. Проте в процесі здійснення стратегічної екологічної оцінки будуть розглянуті наступні альтернативи: Альтернатива 1: Опис, прогнозування та оцінка ситуації у випадку не затвердження зазначеного документа державного планування місцевого</w:t>
      </w:r>
      <w:r>
        <w:rPr>
          <w:w w:val="115"/>
        </w:rPr>
        <w:t xml:space="preserve"> значення; Альтернатива 2: Опис, прогнозування та оцінка ситуації у результаті впровадження проекту Стратегії та ПЗР. Оцінка ефективності вказаних альтернативних варіантів буде відображена у Звіті про стратегічну екологічну оцінку.</w:t>
      </w:r>
    </w:p>
    <w:p w14:paraId="200881FB" w14:textId="77777777" w:rsidR="00433F63" w:rsidRDefault="009E41D5">
      <w:pPr>
        <w:pStyle w:val="2"/>
        <w:numPr>
          <w:ilvl w:val="0"/>
          <w:numId w:val="1"/>
        </w:numPr>
        <w:tabs>
          <w:tab w:val="left" w:pos="356"/>
        </w:tabs>
        <w:spacing w:before="205" w:line="261" w:lineRule="auto"/>
        <w:ind w:left="52" w:right="2059" w:firstLine="0"/>
      </w:pPr>
      <w:r>
        <w:rPr>
          <w:w w:val="120"/>
        </w:rPr>
        <w:t>Дослідження, які необхід</w:t>
      </w:r>
      <w:r>
        <w:rPr>
          <w:w w:val="120"/>
        </w:rPr>
        <w:t>но провести, методи і критерії, що використовуватимуться під час стратегічної екологічної оцінки</w:t>
      </w:r>
    </w:p>
    <w:p w14:paraId="016F408C" w14:textId="77777777" w:rsidR="00433F63" w:rsidRDefault="009E41D5">
      <w:pPr>
        <w:pStyle w:val="a3"/>
        <w:spacing w:before="218" w:line="261" w:lineRule="auto"/>
        <w:ind w:right="212"/>
      </w:pPr>
      <w:r>
        <w:rPr>
          <w:w w:val="115"/>
        </w:rPr>
        <w:t>Для</w:t>
      </w:r>
      <w:r>
        <w:rPr>
          <w:spacing w:val="37"/>
          <w:w w:val="115"/>
        </w:rPr>
        <w:t xml:space="preserve"> </w:t>
      </w:r>
      <w:r>
        <w:rPr>
          <w:w w:val="115"/>
        </w:rPr>
        <w:t>проведення</w:t>
      </w:r>
      <w:r>
        <w:rPr>
          <w:spacing w:val="37"/>
          <w:w w:val="115"/>
        </w:rPr>
        <w:t xml:space="preserve"> </w:t>
      </w:r>
      <w:r>
        <w:rPr>
          <w:w w:val="115"/>
        </w:rPr>
        <w:t>стратегічної</w:t>
      </w:r>
      <w:r>
        <w:rPr>
          <w:spacing w:val="37"/>
          <w:w w:val="115"/>
        </w:rPr>
        <w:t xml:space="preserve"> </w:t>
      </w:r>
      <w:r>
        <w:rPr>
          <w:w w:val="115"/>
        </w:rPr>
        <w:t>екологічної</w:t>
      </w:r>
      <w:r>
        <w:rPr>
          <w:spacing w:val="37"/>
          <w:w w:val="115"/>
        </w:rPr>
        <w:t xml:space="preserve"> </w:t>
      </w:r>
      <w:r>
        <w:rPr>
          <w:w w:val="115"/>
        </w:rPr>
        <w:t>оцінки</w:t>
      </w:r>
      <w:r>
        <w:rPr>
          <w:spacing w:val="37"/>
          <w:w w:val="115"/>
        </w:rPr>
        <w:t xml:space="preserve"> </w:t>
      </w:r>
      <w:r>
        <w:rPr>
          <w:w w:val="115"/>
        </w:rPr>
        <w:t>буде</w:t>
      </w:r>
      <w:r>
        <w:rPr>
          <w:spacing w:val="37"/>
          <w:w w:val="115"/>
        </w:rPr>
        <w:t xml:space="preserve"> </w:t>
      </w:r>
      <w:r>
        <w:rPr>
          <w:w w:val="115"/>
        </w:rPr>
        <w:t>використана</w:t>
      </w:r>
      <w:r>
        <w:rPr>
          <w:spacing w:val="37"/>
          <w:w w:val="115"/>
        </w:rPr>
        <w:t xml:space="preserve"> </w:t>
      </w:r>
      <w:r>
        <w:rPr>
          <w:w w:val="115"/>
        </w:rPr>
        <w:t>наступна інформація: доповіді про стан довкілля; статистична інформація; дані моніторингу</w:t>
      </w:r>
      <w:r>
        <w:rPr>
          <w:spacing w:val="80"/>
          <w:w w:val="115"/>
        </w:rPr>
        <w:t xml:space="preserve"> </w:t>
      </w:r>
      <w:r>
        <w:rPr>
          <w:w w:val="115"/>
        </w:rPr>
        <w:t>стану довкілля; експертні оцінки; інша доступна інформація. Під час проведення стратегічної екологічної оцінки будуть застосовані такі аналітичні методи: аналіз тенде</w:t>
      </w:r>
      <w:r>
        <w:rPr>
          <w:w w:val="115"/>
        </w:rPr>
        <w:t>нцій, оцінка ймовірних наслідків відповідно до контрольного переліку,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відповідний експертний аналіз. Для здійснення стратегічної екологічної оцінки буде здійснено: збір та аналіз інформації про поточний стан складових довкілля, включаючи значення ключових </w:t>
      </w:r>
      <w:r>
        <w:rPr>
          <w:w w:val="115"/>
        </w:rPr>
        <w:t xml:space="preserve">екологічних показників; проведення аналізу слабких та сильних сторін проекту Стратегії та ПЗР з точки зору екологічної ситуації; проведення консультацій з громадськістю щодо екологічних цілей; визначення можливих чинників змін антропогенного та природного </w:t>
      </w:r>
      <w:r>
        <w:rPr>
          <w:w w:val="115"/>
        </w:rPr>
        <w:t xml:space="preserve">характеру; проведення оцінки впливу Стратегії та ПЗР на складові довкілля та на стан здоров'я й добробут населення; моніторинг фактичного впливу впровадження Стратегії та ПЗР на довкілля. Зокрема, будуть використані різні методи участі громадськості, такі </w:t>
      </w:r>
      <w:r>
        <w:rPr>
          <w:w w:val="115"/>
        </w:rPr>
        <w:t>як інформування, консультування, опитування, коментування, обговорення.</w:t>
      </w:r>
    </w:p>
    <w:p w14:paraId="240BDD7A" w14:textId="77777777" w:rsidR="00433F63" w:rsidRDefault="00433F63">
      <w:pPr>
        <w:pStyle w:val="a3"/>
        <w:spacing w:line="261" w:lineRule="auto"/>
        <w:sectPr w:rsidR="00433F63">
          <w:pgSz w:w="11900" w:h="16840"/>
          <w:pgMar w:top="140" w:right="708" w:bottom="280" w:left="708" w:header="708" w:footer="708" w:gutter="0"/>
          <w:cols w:space="720"/>
        </w:sectPr>
      </w:pPr>
    </w:p>
    <w:p w14:paraId="763C6803" w14:textId="77777777" w:rsidR="00433F63" w:rsidRDefault="009E41D5">
      <w:pPr>
        <w:pStyle w:val="2"/>
        <w:numPr>
          <w:ilvl w:val="0"/>
          <w:numId w:val="1"/>
        </w:numPr>
        <w:tabs>
          <w:tab w:val="left" w:pos="356"/>
        </w:tabs>
        <w:spacing w:before="71" w:line="261" w:lineRule="auto"/>
        <w:ind w:left="52" w:right="783" w:firstLine="0"/>
      </w:pPr>
      <w:r>
        <w:rPr>
          <w:w w:val="120"/>
        </w:rPr>
        <w:lastRenderedPageBreak/>
        <w:t xml:space="preserve">Заходи, які передбачається розглянути для запобігання, зменшення та пом’якшення негативних наслідків виконання документа державного </w:t>
      </w:r>
      <w:r>
        <w:rPr>
          <w:spacing w:val="-2"/>
          <w:w w:val="120"/>
        </w:rPr>
        <w:t>планування</w:t>
      </w:r>
    </w:p>
    <w:p w14:paraId="066F2681" w14:textId="77777777" w:rsidR="00433F63" w:rsidRDefault="009E41D5">
      <w:pPr>
        <w:pStyle w:val="a3"/>
        <w:spacing w:before="216" w:line="261" w:lineRule="auto"/>
        <w:ind w:right="105"/>
      </w:pPr>
      <w:r>
        <w:rPr>
          <w:w w:val="115"/>
        </w:rPr>
        <w:t>Під</w:t>
      </w:r>
      <w:r>
        <w:rPr>
          <w:spacing w:val="40"/>
          <w:w w:val="115"/>
        </w:rPr>
        <w:t xml:space="preserve"> </w:t>
      </w:r>
      <w:r>
        <w:rPr>
          <w:w w:val="115"/>
        </w:rPr>
        <w:t>час</w:t>
      </w:r>
      <w:r>
        <w:rPr>
          <w:spacing w:val="40"/>
          <w:w w:val="115"/>
        </w:rPr>
        <w:t xml:space="preserve"> </w:t>
      </w:r>
      <w:r>
        <w:rPr>
          <w:w w:val="115"/>
        </w:rPr>
        <w:t>здійснення</w:t>
      </w:r>
      <w:r>
        <w:rPr>
          <w:spacing w:val="40"/>
          <w:w w:val="115"/>
        </w:rPr>
        <w:t xml:space="preserve"> </w:t>
      </w:r>
      <w:r>
        <w:rPr>
          <w:w w:val="115"/>
        </w:rPr>
        <w:t>стратегі</w:t>
      </w:r>
      <w:r>
        <w:rPr>
          <w:w w:val="115"/>
        </w:rPr>
        <w:t>чної</w:t>
      </w:r>
      <w:r>
        <w:rPr>
          <w:spacing w:val="40"/>
          <w:w w:val="115"/>
        </w:rPr>
        <w:t xml:space="preserve"> </w:t>
      </w:r>
      <w:r>
        <w:rPr>
          <w:w w:val="115"/>
        </w:rPr>
        <w:t>екологічної</w:t>
      </w:r>
      <w:r>
        <w:rPr>
          <w:spacing w:val="40"/>
          <w:w w:val="115"/>
        </w:rPr>
        <w:t xml:space="preserve"> </w:t>
      </w:r>
      <w:r>
        <w:rPr>
          <w:w w:val="115"/>
        </w:rPr>
        <w:t>оцінки</w:t>
      </w:r>
      <w:r>
        <w:rPr>
          <w:spacing w:val="40"/>
          <w:w w:val="115"/>
        </w:rPr>
        <w:t xml:space="preserve"> </w:t>
      </w:r>
      <w:r>
        <w:rPr>
          <w:w w:val="115"/>
        </w:rPr>
        <w:t>передбачається</w:t>
      </w:r>
      <w:r>
        <w:rPr>
          <w:spacing w:val="40"/>
          <w:w w:val="115"/>
        </w:rPr>
        <w:t xml:space="preserve"> </w:t>
      </w:r>
      <w:r>
        <w:rPr>
          <w:w w:val="115"/>
        </w:rPr>
        <w:t>розглянути</w:t>
      </w:r>
      <w:r>
        <w:rPr>
          <w:spacing w:val="40"/>
          <w:w w:val="115"/>
        </w:rPr>
        <w:t xml:space="preserve"> </w:t>
      </w:r>
      <w:r>
        <w:rPr>
          <w:w w:val="115"/>
        </w:rPr>
        <w:t>заходи із</w:t>
      </w:r>
      <w:r>
        <w:rPr>
          <w:spacing w:val="34"/>
          <w:w w:val="115"/>
        </w:rPr>
        <w:t xml:space="preserve"> </w:t>
      </w:r>
      <w:r>
        <w:rPr>
          <w:w w:val="115"/>
        </w:rPr>
        <w:t>запобігання,</w:t>
      </w:r>
      <w:r>
        <w:rPr>
          <w:spacing w:val="35"/>
          <w:w w:val="115"/>
        </w:rPr>
        <w:t xml:space="preserve"> </w:t>
      </w:r>
      <w:r>
        <w:rPr>
          <w:w w:val="115"/>
        </w:rPr>
        <w:t>зменшення</w:t>
      </w:r>
      <w:r>
        <w:rPr>
          <w:spacing w:val="35"/>
          <w:w w:val="115"/>
        </w:rPr>
        <w:t xml:space="preserve"> </w:t>
      </w:r>
      <w:r>
        <w:rPr>
          <w:w w:val="115"/>
        </w:rPr>
        <w:t>та</w:t>
      </w:r>
      <w:r>
        <w:rPr>
          <w:spacing w:val="35"/>
          <w:w w:val="115"/>
        </w:rPr>
        <w:t xml:space="preserve"> </w:t>
      </w:r>
      <w:r>
        <w:rPr>
          <w:w w:val="115"/>
        </w:rPr>
        <w:t>пом'якшення</w:t>
      </w:r>
      <w:r>
        <w:rPr>
          <w:spacing w:val="35"/>
          <w:w w:val="115"/>
        </w:rPr>
        <w:t xml:space="preserve"> </w:t>
      </w:r>
      <w:r>
        <w:rPr>
          <w:w w:val="115"/>
        </w:rPr>
        <w:t>негативних</w:t>
      </w:r>
      <w:r>
        <w:rPr>
          <w:spacing w:val="35"/>
          <w:w w:val="115"/>
        </w:rPr>
        <w:t xml:space="preserve"> </w:t>
      </w:r>
      <w:r>
        <w:rPr>
          <w:w w:val="115"/>
        </w:rPr>
        <w:t>наслідків</w:t>
      </w:r>
      <w:r>
        <w:rPr>
          <w:spacing w:val="35"/>
          <w:w w:val="115"/>
        </w:rPr>
        <w:t xml:space="preserve"> </w:t>
      </w:r>
      <w:r>
        <w:rPr>
          <w:w w:val="115"/>
        </w:rPr>
        <w:t>для</w:t>
      </w:r>
      <w:r>
        <w:rPr>
          <w:spacing w:val="35"/>
          <w:w w:val="115"/>
        </w:rPr>
        <w:t xml:space="preserve"> </w:t>
      </w:r>
      <w:r>
        <w:rPr>
          <w:w w:val="115"/>
        </w:rPr>
        <w:t>довкілля, визначені</w:t>
      </w:r>
      <w:r>
        <w:rPr>
          <w:spacing w:val="39"/>
          <w:w w:val="115"/>
        </w:rPr>
        <w:t xml:space="preserve"> </w:t>
      </w:r>
      <w:r>
        <w:rPr>
          <w:w w:val="115"/>
        </w:rPr>
        <w:t>законодавством.</w:t>
      </w:r>
      <w:r>
        <w:rPr>
          <w:spacing w:val="39"/>
          <w:w w:val="115"/>
        </w:rPr>
        <w:t xml:space="preserve"> </w:t>
      </w:r>
      <w:r>
        <w:rPr>
          <w:w w:val="115"/>
        </w:rPr>
        <w:t>Так,</w:t>
      </w:r>
      <w:r>
        <w:rPr>
          <w:spacing w:val="39"/>
          <w:w w:val="115"/>
        </w:rPr>
        <w:t xml:space="preserve"> </w:t>
      </w:r>
      <w:r>
        <w:rPr>
          <w:w w:val="115"/>
        </w:rPr>
        <w:t>Закон</w:t>
      </w:r>
      <w:r>
        <w:rPr>
          <w:spacing w:val="39"/>
          <w:w w:val="115"/>
        </w:rPr>
        <w:t xml:space="preserve"> </w:t>
      </w:r>
      <w:r>
        <w:rPr>
          <w:w w:val="115"/>
        </w:rPr>
        <w:t>України</w:t>
      </w:r>
      <w:r>
        <w:rPr>
          <w:spacing w:val="39"/>
          <w:w w:val="115"/>
        </w:rPr>
        <w:t xml:space="preserve"> </w:t>
      </w:r>
      <w:r>
        <w:rPr>
          <w:w w:val="115"/>
        </w:rPr>
        <w:t>«Про</w:t>
      </w:r>
      <w:r>
        <w:rPr>
          <w:spacing w:val="38"/>
          <w:w w:val="115"/>
        </w:rPr>
        <w:t xml:space="preserve"> </w:t>
      </w:r>
      <w:r>
        <w:rPr>
          <w:w w:val="115"/>
        </w:rPr>
        <w:t>охорону</w:t>
      </w:r>
      <w:r>
        <w:rPr>
          <w:spacing w:val="39"/>
          <w:w w:val="115"/>
        </w:rPr>
        <w:t xml:space="preserve"> </w:t>
      </w:r>
      <w:r>
        <w:rPr>
          <w:w w:val="115"/>
        </w:rPr>
        <w:t>навколишнього природного середовища» визначає загальні вимоги в галузі охорони навколишнього середовища. Законом встановлено, що використання природних ресурсів громадянами, підприємствами, установами та організаціями здійснюється з дотриманням</w:t>
      </w:r>
      <w:r>
        <w:rPr>
          <w:spacing w:val="80"/>
          <w:w w:val="115"/>
        </w:rPr>
        <w:t xml:space="preserve"> </w:t>
      </w:r>
      <w:r>
        <w:rPr>
          <w:w w:val="115"/>
        </w:rPr>
        <w:t>обов'язкови</w:t>
      </w:r>
      <w:r>
        <w:rPr>
          <w:w w:val="115"/>
        </w:rPr>
        <w:t>х екологічних вимог: а) раціонального і економного використання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природних ресурсів на основі широкого застосування новітніх технологій; б) здійснення заходів щодо запобігання псуванню, забрудненню, виснаженню природних ресурсів, негативному впливу на стан </w:t>
      </w:r>
      <w:r>
        <w:rPr>
          <w:w w:val="115"/>
        </w:rPr>
        <w:t>навколишнього природного середовища; в) здійснення заходів щодо відтворення відновлюваних природних ресурсів; г) застосування біологічних, хімічних та інших методів поліпшення якості природних ресурсів, які забезпечують охорону навколишнього природного сер</w:t>
      </w:r>
      <w:r>
        <w:rPr>
          <w:w w:val="115"/>
        </w:rPr>
        <w:t>едовища і безпеку здоров'я населення; д) збереження територій та об'єктів природно-заповідного фонду, а також інших територій, що підлягають особливій охороні; е) здійснення господарської та</w:t>
      </w:r>
    </w:p>
    <w:p w14:paraId="7124D1D7" w14:textId="77777777" w:rsidR="00433F63" w:rsidRDefault="009E41D5">
      <w:pPr>
        <w:pStyle w:val="a3"/>
        <w:spacing w:line="241" w:lineRule="exact"/>
      </w:pPr>
      <w:r>
        <w:rPr>
          <w:w w:val="115"/>
        </w:rPr>
        <w:t>іншої</w:t>
      </w:r>
      <w:r>
        <w:rPr>
          <w:spacing w:val="9"/>
          <w:w w:val="115"/>
        </w:rPr>
        <w:t xml:space="preserve"> </w:t>
      </w:r>
      <w:r>
        <w:rPr>
          <w:w w:val="115"/>
        </w:rPr>
        <w:t>діяльності</w:t>
      </w:r>
      <w:r>
        <w:rPr>
          <w:spacing w:val="9"/>
          <w:w w:val="115"/>
        </w:rPr>
        <w:t xml:space="preserve"> </w:t>
      </w:r>
      <w:r>
        <w:rPr>
          <w:w w:val="115"/>
        </w:rPr>
        <w:t>без</w:t>
      </w:r>
      <w:r>
        <w:rPr>
          <w:spacing w:val="8"/>
          <w:w w:val="115"/>
        </w:rPr>
        <w:t xml:space="preserve"> </w:t>
      </w:r>
      <w:r>
        <w:rPr>
          <w:w w:val="115"/>
        </w:rPr>
        <w:t>порушення</w:t>
      </w:r>
      <w:r>
        <w:rPr>
          <w:spacing w:val="10"/>
          <w:w w:val="115"/>
        </w:rPr>
        <w:t xml:space="preserve"> </w:t>
      </w:r>
      <w:r>
        <w:rPr>
          <w:w w:val="115"/>
        </w:rPr>
        <w:t>екологічних</w:t>
      </w:r>
      <w:r>
        <w:rPr>
          <w:spacing w:val="9"/>
          <w:w w:val="115"/>
        </w:rPr>
        <w:t xml:space="preserve"> </w:t>
      </w:r>
      <w:r>
        <w:rPr>
          <w:w w:val="115"/>
        </w:rPr>
        <w:t>прав</w:t>
      </w:r>
      <w:r>
        <w:rPr>
          <w:spacing w:val="9"/>
          <w:w w:val="115"/>
        </w:rPr>
        <w:t xml:space="preserve"> </w:t>
      </w:r>
      <w:r>
        <w:rPr>
          <w:w w:val="115"/>
        </w:rPr>
        <w:t>інших</w:t>
      </w:r>
      <w:r>
        <w:rPr>
          <w:spacing w:val="10"/>
          <w:w w:val="115"/>
        </w:rPr>
        <w:t xml:space="preserve"> </w:t>
      </w:r>
      <w:r>
        <w:rPr>
          <w:w w:val="115"/>
        </w:rPr>
        <w:t>осіб;</w:t>
      </w:r>
      <w:r>
        <w:rPr>
          <w:spacing w:val="9"/>
          <w:w w:val="115"/>
        </w:rPr>
        <w:t xml:space="preserve"> </w:t>
      </w:r>
      <w:r>
        <w:rPr>
          <w:w w:val="115"/>
        </w:rPr>
        <w:t>є)</w:t>
      </w:r>
      <w:r>
        <w:rPr>
          <w:spacing w:val="9"/>
          <w:w w:val="115"/>
        </w:rPr>
        <w:t xml:space="preserve"> </w:t>
      </w:r>
      <w:r>
        <w:rPr>
          <w:w w:val="115"/>
        </w:rPr>
        <w:t>зд</w:t>
      </w:r>
      <w:r>
        <w:rPr>
          <w:w w:val="115"/>
        </w:rPr>
        <w:t>ійснення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заходів</w:t>
      </w:r>
    </w:p>
    <w:p w14:paraId="2C93210A" w14:textId="77777777" w:rsidR="00433F63" w:rsidRDefault="009E41D5">
      <w:pPr>
        <w:pStyle w:val="a3"/>
        <w:spacing w:before="22" w:line="261" w:lineRule="auto"/>
        <w:ind w:right="313"/>
      </w:pPr>
      <w:r>
        <w:rPr>
          <w:w w:val="115"/>
        </w:rPr>
        <w:t>щодо збереження і невиснажливого використання біологічного різноманіття під час провадження діяльності, пов'язаної з поводженням з генетично модифікованими організмами. Заходи, спрямовані на запобігання, зменшення та пом'якшення негативних</w:t>
      </w:r>
      <w:r>
        <w:rPr>
          <w:w w:val="115"/>
        </w:rPr>
        <w:t xml:space="preserve"> наслідків для здоров'я населення, визначатимуться відповідно до Закону України «Про систему громадського здоров’я». У результаті здійснення СЕО </w:t>
      </w:r>
      <w:proofErr w:type="spellStart"/>
      <w:r>
        <w:rPr>
          <w:w w:val="115"/>
        </w:rPr>
        <w:t>проєктів</w:t>
      </w:r>
      <w:proofErr w:type="spellEnd"/>
      <w:r>
        <w:rPr>
          <w:spacing w:val="40"/>
          <w:w w:val="115"/>
        </w:rPr>
        <w:t xml:space="preserve"> </w:t>
      </w:r>
      <w:r>
        <w:rPr>
          <w:w w:val="115"/>
        </w:rPr>
        <w:t>Стратегії та ПЗР будуть сформовані заходи і рекомендації щодо запобігання, зменшення та пом’якшення не</w:t>
      </w:r>
      <w:r>
        <w:rPr>
          <w:w w:val="115"/>
        </w:rPr>
        <w:t>гативних наслідків на довкілля, у тому числі здоров’я населення, які можуть виникнути під час їх реалізації.</w:t>
      </w:r>
    </w:p>
    <w:p w14:paraId="236740E5" w14:textId="77777777" w:rsidR="00433F63" w:rsidRDefault="009E41D5">
      <w:pPr>
        <w:pStyle w:val="2"/>
        <w:numPr>
          <w:ilvl w:val="0"/>
          <w:numId w:val="1"/>
        </w:numPr>
        <w:tabs>
          <w:tab w:val="left" w:pos="356"/>
        </w:tabs>
        <w:spacing w:before="211" w:line="261" w:lineRule="auto"/>
        <w:ind w:left="52" w:right="900" w:firstLine="0"/>
      </w:pPr>
      <w:r>
        <w:rPr>
          <w:w w:val="120"/>
        </w:rPr>
        <w:t xml:space="preserve">Пропозиції щодо структури та змісту звіту про стратегічну екологічну </w:t>
      </w:r>
      <w:r>
        <w:rPr>
          <w:spacing w:val="-2"/>
          <w:w w:val="120"/>
        </w:rPr>
        <w:t>оцінку</w:t>
      </w:r>
    </w:p>
    <w:p w14:paraId="4B3156E0" w14:textId="77777777" w:rsidR="00433F63" w:rsidRDefault="009E41D5">
      <w:pPr>
        <w:pStyle w:val="a3"/>
        <w:spacing w:before="218" w:line="261" w:lineRule="auto"/>
        <w:ind w:right="212"/>
      </w:pPr>
      <w:r>
        <w:rPr>
          <w:w w:val="115"/>
        </w:rPr>
        <w:t>Стратегічна екологічна оцінка буде виконана в обсягах, визначених статт</w:t>
      </w:r>
      <w:r>
        <w:rPr>
          <w:w w:val="115"/>
        </w:rPr>
        <w:t>ею 11 Закону України «Про стратегічну екологічну оцінку». Структура та зміст Звіту про стратегічну</w:t>
      </w:r>
      <w:r>
        <w:rPr>
          <w:spacing w:val="40"/>
          <w:w w:val="115"/>
        </w:rPr>
        <w:t xml:space="preserve"> </w:t>
      </w:r>
      <w:r>
        <w:rPr>
          <w:w w:val="115"/>
        </w:rPr>
        <w:t>екологічну оцінку Стратегії та ПЗР: 1) зміст та основні цілі документа державного планування, його зв'язок з іншими документами державного планування; 2) хар</w:t>
      </w:r>
      <w:r>
        <w:rPr>
          <w:w w:val="115"/>
        </w:rPr>
        <w:t>актеристика поточного стану довкілля, у тому числі здоров'я населення, та</w:t>
      </w:r>
      <w:r>
        <w:rPr>
          <w:spacing w:val="80"/>
          <w:w w:val="115"/>
        </w:rPr>
        <w:t xml:space="preserve"> </w:t>
      </w:r>
      <w:r>
        <w:rPr>
          <w:w w:val="115"/>
        </w:rPr>
        <w:t>прогнозні зміни цього стану, якщо документ державного планування не буде затверджено (за адміністративними даними, статистичною інформацією та результатами досліджень); 3) характерис</w:t>
      </w:r>
      <w:r>
        <w:rPr>
          <w:w w:val="115"/>
        </w:rPr>
        <w:t>тика стану довкілля, умов життєдіяльності населення та стану його здоров'я на територіях, які ймовірно зазнають впливу (за адміністративними даними, статистичною інформацією та результатами досліджень);</w:t>
      </w:r>
    </w:p>
    <w:p w14:paraId="3EDEA65E" w14:textId="77777777" w:rsidR="00433F63" w:rsidRDefault="009E41D5">
      <w:pPr>
        <w:pStyle w:val="a3"/>
        <w:spacing w:line="261" w:lineRule="auto"/>
        <w:ind w:right="83"/>
      </w:pPr>
      <w:r>
        <w:rPr>
          <w:w w:val="115"/>
        </w:rPr>
        <w:t>4) екологічні проблеми, у тому числі ризики впливу на</w:t>
      </w:r>
      <w:r>
        <w:rPr>
          <w:w w:val="115"/>
        </w:rPr>
        <w:t xml:space="preserve"> здоров'я населення, які стосуються документа державного планування, зокрема щодо територій з природоохоронним статусом (за адміністративними даними, статистичною</w:t>
      </w:r>
      <w:r>
        <w:rPr>
          <w:spacing w:val="80"/>
          <w:w w:val="150"/>
        </w:rPr>
        <w:t xml:space="preserve"> </w:t>
      </w:r>
      <w:r>
        <w:rPr>
          <w:w w:val="115"/>
        </w:rPr>
        <w:t>інформацією та результатами досліджень); 5) зобов'язання у сфері охорони довкілля, у тому чис</w:t>
      </w:r>
      <w:r>
        <w:rPr>
          <w:w w:val="115"/>
        </w:rPr>
        <w:t>лі пов'язані із запобіганням негативному впливу на здоров'я населення, встановлені на міжнародному, державному та інших рівнях, що стосуються документа державного планування, а також шляхи врахування таких зобов'язань під час</w:t>
      </w:r>
      <w:r>
        <w:rPr>
          <w:spacing w:val="80"/>
          <w:w w:val="150"/>
        </w:rPr>
        <w:t xml:space="preserve"> </w:t>
      </w:r>
      <w:r>
        <w:rPr>
          <w:w w:val="115"/>
        </w:rPr>
        <w:t>підготовки документа державног</w:t>
      </w:r>
      <w:r>
        <w:rPr>
          <w:w w:val="115"/>
        </w:rPr>
        <w:t>о планування; 6) опис наслідків для довкілля, у тому числі для здоров'я населення, у тому числі вторинних, кумулятивних, синергічних, коротко-</w:t>
      </w:r>
      <w:r>
        <w:rPr>
          <w:w w:val="125"/>
        </w:rPr>
        <w:t xml:space="preserve">, </w:t>
      </w:r>
      <w:r>
        <w:rPr>
          <w:w w:val="115"/>
        </w:rPr>
        <w:t>середньо- та довгострокових (1, 3-5 та 10-15 років відповідно), постійних і тимчасових, а також позитивних і нег</w:t>
      </w:r>
      <w:r>
        <w:rPr>
          <w:w w:val="115"/>
        </w:rPr>
        <w:t>ативних наслідків; 7) заходи, що передбачається вжити для запобігання, зменшення та пом'якшення негативних наслідків виконання документа державного планування; 8) обґрунтування вибору виправданих альтернатив, що розглядалися, опис способу, в який здійснюва</w:t>
      </w:r>
      <w:r>
        <w:rPr>
          <w:w w:val="115"/>
        </w:rPr>
        <w:t>лася стратегічна екологічна оцінка, у</w:t>
      </w:r>
      <w:r>
        <w:rPr>
          <w:spacing w:val="40"/>
          <w:w w:val="115"/>
        </w:rPr>
        <w:t xml:space="preserve"> </w:t>
      </w:r>
      <w:r>
        <w:rPr>
          <w:w w:val="115"/>
        </w:rPr>
        <w:t>тому числі будь-які ускладнення (недостатність інформації та технічних засобів під час здійснення такої оцінки); 9) заходи, передбачені для здійснення моніторингу наслідків виконання документа державного планування для</w:t>
      </w:r>
      <w:r>
        <w:rPr>
          <w:w w:val="115"/>
        </w:rPr>
        <w:t xml:space="preserve"> довкілля, у тому числі для здоров'я</w:t>
      </w:r>
    </w:p>
    <w:p w14:paraId="7EA13990" w14:textId="77777777" w:rsidR="00433F63" w:rsidRDefault="00433F63">
      <w:pPr>
        <w:pStyle w:val="a3"/>
        <w:spacing w:line="261" w:lineRule="auto"/>
        <w:sectPr w:rsidR="00433F63">
          <w:pgSz w:w="11900" w:h="16840"/>
          <w:pgMar w:top="140" w:right="708" w:bottom="0" w:left="708" w:header="708" w:footer="708" w:gutter="0"/>
          <w:cols w:space="720"/>
        </w:sectPr>
      </w:pPr>
    </w:p>
    <w:p w14:paraId="0A2A4C37" w14:textId="77777777" w:rsidR="00433F63" w:rsidRDefault="009E41D5">
      <w:pPr>
        <w:pStyle w:val="a3"/>
        <w:spacing w:before="71" w:line="261" w:lineRule="auto"/>
        <w:ind w:right="313"/>
      </w:pPr>
      <w:r>
        <w:rPr>
          <w:w w:val="115"/>
        </w:rPr>
        <w:lastRenderedPageBreak/>
        <w:t>населення; 10) опис ймовірних транскордонних наслідків для довкілля, у тому числі для здоров'я населення (за наявності); 11) резюме нетехнічного характеру інформації, передбаченої пунктами 1-10 цієї частин</w:t>
      </w:r>
      <w:r>
        <w:rPr>
          <w:w w:val="115"/>
        </w:rPr>
        <w:t>и, розраховане на широку аудиторію.</w:t>
      </w:r>
    </w:p>
    <w:p w14:paraId="13BA9A0C" w14:textId="77777777" w:rsidR="00433F63" w:rsidRDefault="009E41D5">
      <w:pPr>
        <w:pStyle w:val="2"/>
        <w:numPr>
          <w:ilvl w:val="0"/>
          <w:numId w:val="1"/>
        </w:numPr>
        <w:tabs>
          <w:tab w:val="left" w:pos="356"/>
        </w:tabs>
        <w:spacing w:before="216"/>
        <w:ind w:left="356" w:hanging="304"/>
      </w:pPr>
      <w:r>
        <w:rPr>
          <w:w w:val="120"/>
        </w:rPr>
        <w:t>Орган,</w:t>
      </w:r>
      <w:r>
        <w:rPr>
          <w:spacing w:val="20"/>
          <w:w w:val="120"/>
        </w:rPr>
        <w:t xml:space="preserve"> </w:t>
      </w:r>
      <w:r>
        <w:rPr>
          <w:w w:val="120"/>
        </w:rPr>
        <w:t>до</w:t>
      </w:r>
      <w:r>
        <w:rPr>
          <w:spacing w:val="21"/>
          <w:w w:val="120"/>
        </w:rPr>
        <w:t xml:space="preserve"> </w:t>
      </w:r>
      <w:r>
        <w:rPr>
          <w:w w:val="120"/>
        </w:rPr>
        <w:t>якого</w:t>
      </w:r>
      <w:r>
        <w:rPr>
          <w:spacing w:val="21"/>
          <w:w w:val="120"/>
        </w:rPr>
        <w:t xml:space="preserve"> </w:t>
      </w:r>
      <w:r>
        <w:rPr>
          <w:w w:val="120"/>
        </w:rPr>
        <w:t>подаються</w:t>
      </w:r>
      <w:r>
        <w:rPr>
          <w:spacing w:val="20"/>
          <w:w w:val="120"/>
        </w:rPr>
        <w:t xml:space="preserve"> </w:t>
      </w:r>
      <w:r>
        <w:rPr>
          <w:w w:val="120"/>
        </w:rPr>
        <w:t>зауваження</w:t>
      </w:r>
      <w:r>
        <w:rPr>
          <w:spacing w:val="21"/>
          <w:w w:val="120"/>
        </w:rPr>
        <w:t xml:space="preserve"> </w:t>
      </w:r>
      <w:r>
        <w:rPr>
          <w:w w:val="120"/>
        </w:rPr>
        <w:t>та</w:t>
      </w:r>
      <w:r>
        <w:rPr>
          <w:spacing w:val="21"/>
          <w:w w:val="120"/>
        </w:rPr>
        <w:t xml:space="preserve"> </w:t>
      </w:r>
      <w:r>
        <w:rPr>
          <w:w w:val="120"/>
        </w:rPr>
        <w:t>пропозиції</w:t>
      </w:r>
      <w:r>
        <w:rPr>
          <w:spacing w:val="20"/>
          <w:w w:val="120"/>
        </w:rPr>
        <w:t xml:space="preserve"> </w:t>
      </w:r>
      <w:r>
        <w:rPr>
          <w:w w:val="120"/>
        </w:rPr>
        <w:t>та</w:t>
      </w:r>
      <w:r>
        <w:rPr>
          <w:spacing w:val="21"/>
          <w:w w:val="120"/>
        </w:rPr>
        <w:t xml:space="preserve"> </w:t>
      </w:r>
      <w:r>
        <w:rPr>
          <w:w w:val="120"/>
        </w:rPr>
        <w:t>строки</w:t>
      </w:r>
      <w:r>
        <w:rPr>
          <w:spacing w:val="21"/>
          <w:w w:val="120"/>
        </w:rPr>
        <w:t xml:space="preserve"> </w:t>
      </w:r>
      <w:r>
        <w:rPr>
          <w:w w:val="120"/>
        </w:rPr>
        <w:t>їх</w:t>
      </w:r>
      <w:r>
        <w:rPr>
          <w:spacing w:val="20"/>
          <w:w w:val="120"/>
        </w:rPr>
        <w:t xml:space="preserve"> </w:t>
      </w:r>
      <w:r>
        <w:rPr>
          <w:spacing w:val="-2"/>
          <w:w w:val="120"/>
        </w:rPr>
        <w:t>подання</w:t>
      </w:r>
    </w:p>
    <w:p w14:paraId="78B47D72" w14:textId="04F7EF49" w:rsidR="00433F63" w:rsidRDefault="009E41D5">
      <w:pPr>
        <w:pStyle w:val="a3"/>
        <w:spacing w:before="242" w:line="261" w:lineRule="auto"/>
        <w:ind w:right="212"/>
      </w:pPr>
      <w:r>
        <w:rPr>
          <w:w w:val="115"/>
        </w:rPr>
        <w:t xml:space="preserve">Зауваження і пропозиції до Заяви про визначення обсягу стратегічної екологічної оцінки Стратегії розвитку </w:t>
      </w:r>
      <w:proofErr w:type="spellStart"/>
      <w:r w:rsidR="00A17D2B">
        <w:rPr>
          <w:w w:val="115"/>
        </w:rPr>
        <w:t>Роздорської</w:t>
      </w:r>
      <w:proofErr w:type="spellEnd"/>
      <w:r w:rsidR="00A17D2B">
        <w:rPr>
          <w:w w:val="115"/>
        </w:rPr>
        <w:t xml:space="preserve"> селищної </w:t>
      </w:r>
      <w:r>
        <w:rPr>
          <w:w w:val="115"/>
        </w:rPr>
        <w:t xml:space="preserve">територіальної громади на 2026-2034 роки та План заходів з її реалізації на 2026-2028 роки подаються до </w:t>
      </w:r>
      <w:proofErr w:type="spellStart"/>
      <w:r w:rsidR="00A17D2B">
        <w:rPr>
          <w:w w:val="115"/>
        </w:rPr>
        <w:t>Роздорської</w:t>
      </w:r>
      <w:proofErr w:type="spellEnd"/>
      <w:r w:rsidR="00A17D2B">
        <w:rPr>
          <w:w w:val="115"/>
        </w:rPr>
        <w:t xml:space="preserve"> селищної </w:t>
      </w:r>
      <w:r>
        <w:rPr>
          <w:w w:val="115"/>
        </w:rPr>
        <w:t>ради</w:t>
      </w:r>
      <w:r w:rsidR="00A17D2B">
        <w:rPr>
          <w:w w:val="115"/>
        </w:rPr>
        <w:t xml:space="preserve"> Синельниківського </w:t>
      </w:r>
      <w:r>
        <w:rPr>
          <w:w w:val="115"/>
        </w:rPr>
        <w:t>району Дніпропетровської області за темою листа</w:t>
      </w:r>
    </w:p>
    <w:p w14:paraId="3F3D7C5E" w14:textId="0E48465F" w:rsidR="00433F63" w:rsidRDefault="009E41D5">
      <w:pPr>
        <w:pStyle w:val="a3"/>
        <w:spacing w:line="261" w:lineRule="auto"/>
        <w:ind w:right="313"/>
      </w:pPr>
      <w:r>
        <w:rPr>
          <w:w w:val="115"/>
        </w:rPr>
        <w:t>«Пропозиції до заяви про визначення СЕО» (адреса: Дніпропетровська обл.</w:t>
      </w:r>
      <w:r>
        <w:rPr>
          <w:spacing w:val="40"/>
          <w:w w:val="115"/>
        </w:rPr>
        <w:t xml:space="preserve"> </w:t>
      </w:r>
      <w:proofErr w:type="spellStart"/>
      <w:r w:rsidR="00A17D2B">
        <w:rPr>
          <w:spacing w:val="40"/>
          <w:w w:val="115"/>
        </w:rPr>
        <w:t>Синельниківський</w:t>
      </w:r>
      <w:r>
        <w:rPr>
          <w:w w:val="115"/>
        </w:rPr>
        <w:t>район</w:t>
      </w:r>
      <w:proofErr w:type="spellEnd"/>
      <w:r>
        <w:rPr>
          <w:w w:val="115"/>
        </w:rPr>
        <w:t>, сел</w:t>
      </w:r>
      <w:r w:rsidR="00A17D2B">
        <w:rPr>
          <w:w w:val="115"/>
        </w:rPr>
        <w:t>ище Роздори</w:t>
      </w:r>
      <w:r>
        <w:rPr>
          <w:w w:val="115"/>
        </w:rPr>
        <w:t xml:space="preserve">, </w:t>
      </w:r>
      <w:proofErr w:type="spellStart"/>
      <w:r>
        <w:rPr>
          <w:w w:val="115"/>
        </w:rPr>
        <w:t>вул.</w:t>
      </w:r>
      <w:r w:rsidR="00A17D2B">
        <w:rPr>
          <w:w w:val="115"/>
        </w:rPr>
        <w:t>Паркова</w:t>
      </w:r>
      <w:proofErr w:type="spellEnd"/>
      <w:r w:rsidR="00A17D2B">
        <w:rPr>
          <w:w w:val="115"/>
        </w:rPr>
        <w:t>, 1А ;</w:t>
      </w:r>
      <w:r>
        <w:rPr>
          <w:w w:val="115"/>
        </w:rPr>
        <w:t xml:space="preserve"> e-</w:t>
      </w:r>
      <w:proofErr w:type="spellStart"/>
      <w:r>
        <w:rPr>
          <w:w w:val="115"/>
        </w:rPr>
        <w:t>mаіl</w:t>
      </w:r>
      <w:proofErr w:type="spellEnd"/>
      <w:r>
        <w:rPr>
          <w:w w:val="115"/>
        </w:rPr>
        <w:t xml:space="preserve"> </w:t>
      </w:r>
      <w:hyperlink r:id="rId6" w:history="1">
        <w:r w:rsidR="00A17D2B" w:rsidRPr="009B26B9">
          <w:rPr>
            <w:rStyle w:val="a5"/>
            <w:w w:val="115"/>
            <w:lang w:val="en-US"/>
          </w:rPr>
          <w:t>rozotg</w:t>
        </w:r>
        <w:r w:rsidR="00A17D2B" w:rsidRPr="009B26B9">
          <w:rPr>
            <w:rStyle w:val="a5"/>
            <w:w w:val="115"/>
            <w:lang w:val="ru-RU"/>
          </w:rPr>
          <w:t>@</w:t>
        </w:r>
        <w:r w:rsidR="00A17D2B" w:rsidRPr="009B26B9">
          <w:rPr>
            <w:rStyle w:val="a5"/>
            <w:w w:val="115"/>
            <w:lang w:val="en-US"/>
          </w:rPr>
          <w:t>gmail</w:t>
        </w:r>
        <w:r w:rsidR="00A17D2B" w:rsidRPr="009B26B9">
          <w:rPr>
            <w:rStyle w:val="a5"/>
            <w:w w:val="115"/>
            <w:lang w:val="ru-RU"/>
          </w:rPr>
          <w:t>.</w:t>
        </w:r>
        <w:r w:rsidR="00A17D2B" w:rsidRPr="009B26B9">
          <w:rPr>
            <w:rStyle w:val="a5"/>
            <w:w w:val="115"/>
            <w:lang w:val="en-US"/>
          </w:rPr>
          <w:t>com</w:t>
        </w:r>
      </w:hyperlink>
      <w:r w:rsidR="00A17D2B">
        <w:rPr>
          <w:w w:val="115"/>
        </w:rPr>
        <w:t xml:space="preserve">. </w:t>
      </w:r>
      <w:r>
        <w:rPr>
          <w:w w:val="115"/>
        </w:rPr>
        <w:t>Відповідальна</w:t>
      </w:r>
      <w:r>
        <w:rPr>
          <w:spacing w:val="40"/>
          <w:w w:val="115"/>
        </w:rPr>
        <w:t xml:space="preserve"> </w:t>
      </w:r>
      <w:r>
        <w:rPr>
          <w:w w:val="115"/>
        </w:rPr>
        <w:t>особа:</w:t>
      </w:r>
      <w:r>
        <w:rPr>
          <w:spacing w:val="40"/>
          <w:w w:val="115"/>
        </w:rPr>
        <w:t xml:space="preserve"> </w:t>
      </w:r>
      <w:r w:rsidR="00A17D2B">
        <w:rPr>
          <w:spacing w:val="40"/>
          <w:w w:val="115"/>
        </w:rPr>
        <w:t>ЛЮДМИЛА КЕНЯ</w:t>
      </w:r>
      <w:r>
        <w:rPr>
          <w:w w:val="115"/>
        </w:rPr>
        <w:t>–</w:t>
      </w:r>
      <w:r>
        <w:rPr>
          <w:spacing w:val="40"/>
          <w:w w:val="115"/>
        </w:rPr>
        <w:t xml:space="preserve"> </w:t>
      </w:r>
      <w:r>
        <w:rPr>
          <w:w w:val="115"/>
        </w:rPr>
        <w:t>секретар</w:t>
      </w:r>
      <w:r w:rsidR="00A17D2B">
        <w:rPr>
          <w:w w:val="115"/>
        </w:rPr>
        <w:t xml:space="preserve"> селищної ради</w:t>
      </w:r>
      <w:r>
        <w:rPr>
          <w:w w:val="115"/>
        </w:rPr>
        <w:t>. Строк подання зауважень і пропозицій становить 1</w:t>
      </w:r>
      <w:r w:rsidR="00A17D2B">
        <w:rPr>
          <w:w w:val="115"/>
        </w:rPr>
        <w:t>0</w:t>
      </w:r>
      <w:r>
        <w:rPr>
          <w:w w:val="115"/>
        </w:rPr>
        <w:t xml:space="preserve"> днів, тобто з 0</w:t>
      </w:r>
      <w:r w:rsidR="00A17D2B">
        <w:rPr>
          <w:w w:val="115"/>
        </w:rPr>
        <w:t xml:space="preserve">3 липня </w:t>
      </w:r>
      <w:r>
        <w:rPr>
          <w:w w:val="115"/>
        </w:rPr>
        <w:t xml:space="preserve">2026 року до </w:t>
      </w:r>
      <w:r w:rsidR="00A17D2B">
        <w:rPr>
          <w:w w:val="115"/>
        </w:rPr>
        <w:t xml:space="preserve">16 </w:t>
      </w:r>
      <w:r>
        <w:rPr>
          <w:w w:val="115"/>
        </w:rPr>
        <w:t xml:space="preserve"> </w:t>
      </w:r>
      <w:r w:rsidR="00A17D2B">
        <w:rPr>
          <w:w w:val="115"/>
        </w:rPr>
        <w:t xml:space="preserve">липня </w:t>
      </w:r>
      <w:r>
        <w:rPr>
          <w:w w:val="115"/>
        </w:rPr>
        <w:t>2026 року (включно).</w:t>
      </w:r>
    </w:p>
    <w:p w14:paraId="34D90907" w14:textId="77777777" w:rsidR="00433F63" w:rsidRDefault="009E41D5">
      <w:pPr>
        <w:pStyle w:val="2"/>
        <w:numPr>
          <w:ilvl w:val="0"/>
          <w:numId w:val="1"/>
        </w:numPr>
        <w:tabs>
          <w:tab w:val="left" w:pos="508"/>
        </w:tabs>
        <w:spacing w:before="210"/>
        <w:ind w:left="508" w:hanging="456"/>
      </w:pPr>
      <w:r>
        <w:rPr>
          <w:w w:val="120"/>
        </w:rPr>
        <w:t>Повідомлення</w:t>
      </w:r>
      <w:r>
        <w:rPr>
          <w:spacing w:val="18"/>
          <w:w w:val="120"/>
        </w:rPr>
        <w:t xml:space="preserve"> </w:t>
      </w:r>
      <w:r>
        <w:rPr>
          <w:w w:val="120"/>
        </w:rPr>
        <w:t>про</w:t>
      </w:r>
      <w:r>
        <w:rPr>
          <w:spacing w:val="18"/>
          <w:w w:val="120"/>
        </w:rPr>
        <w:t xml:space="preserve"> </w:t>
      </w:r>
      <w:r>
        <w:rPr>
          <w:w w:val="120"/>
        </w:rPr>
        <w:t>оприлюднення</w:t>
      </w:r>
      <w:r>
        <w:rPr>
          <w:spacing w:val="18"/>
          <w:w w:val="120"/>
        </w:rPr>
        <w:t xml:space="preserve"> </w:t>
      </w:r>
      <w:r>
        <w:rPr>
          <w:w w:val="120"/>
        </w:rPr>
        <w:t>За</w:t>
      </w:r>
      <w:r>
        <w:rPr>
          <w:w w:val="120"/>
        </w:rPr>
        <w:t>яви</w:t>
      </w:r>
      <w:r>
        <w:rPr>
          <w:spacing w:val="18"/>
          <w:w w:val="120"/>
        </w:rPr>
        <w:t xml:space="preserve"> </w:t>
      </w:r>
      <w:r>
        <w:rPr>
          <w:w w:val="120"/>
        </w:rPr>
        <w:t>про</w:t>
      </w:r>
      <w:r>
        <w:rPr>
          <w:spacing w:val="18"/>
          <w:w w:val="120"/>
        </w:rPr>
        <w:t xml:space="preserve"> </w:t>
      </w:r>
      <w:r>
        <w:rPr>
          <w:w w:val="120"/>
        </w:rPr>
        <w:t>визначення</w:t>
      </w:r>
      <w:r>
        <w:rPr>
          <w:spacing w:val="18"/>
          <w:w w:val="120"/>
        </w:rPr>
        <w:t xml:space="preserve"> </w:t>
      </w:r>
      <w:r>
        <w:rPr>
          <w:w w:val="120"/>
        </w:rPr>
        <w:t>обсягу</w:t>
      </w:r>
      <w:r>
        <w:rPr>
          <w:spacing w:val="18"/>
          <w:w w:val="120"/>
        </w:rPr>
        <w:t xml:space="preserve"> </w:t>
      </w:r>
      <w:r>
        <w:rPr>
          <w:spacing w:val="-4"/>
          <w:w w:val="120"/>
        </w:rPr>
        <w:t>СЕО:</w:t>
      </w:r>
    </w:p>
    <w:p w14:paraId="053C1415" w14:textId="0F527FBA" w:rsidR="00433F63" w:rsidRDefault="009E41D5">
      <w:pPr>
        <w:pStyle w:val="a3"/>
        <w:spacing w:before="242" w:line="261" w:lineRule="auto"/>
      </w:pPr>
      <w:r>
        <w:rPr>
          <w:w w:val="115"/>
        </w:rPr>
        <w:t xml:space="preserve">Офіційний сайт </w:t>
      </w:r>
      <w:proofErr w:type="spellStart"/>
      <w:r w:rsidR="00A17D2B">
        <w:rPr>
          <w:w w:val="115"/>
        </w:rPr>
        <w:t>Роздорської</w:t>
      </w:r>
      <w:proofErr w:type="spellEnd"/>
      <w:r w:rsidR="00A17D2B">
        <w:rPr>
          <w:w w:val="115"/>
        </w:rPr>
        <w:t xml:space="preserve"> селищної </w:t>
      </w:r>
      <w:r>
        <w:rPr>
          <w:w w:val="115"/>
        </w:rPr>
        <w:t xml:space="preserve">ради, дошки оголошень в </w:t>
      </w:r>
      <w:proofErr w:type="spellStart"/>
      <w:r w:rsidR="00A17D2B">
        <w:rPr>
          <w:w w:val="115"/>
        </w:rPr>
        <w:t>Старовишневецькому</w:t>
      </w:r>
      <w:proofErr w:type="spellEnd"/>
      <w:r w:rsidR="00A17D2B">
        <w:rPr>
          <w:w w:val="115"/>
        </w:rPr>
        <w:t xml:space="preserve"> </w:t>
      </w:r>
      <w:proofErr w:type="spellStart"/>
      <w:r>
        <w:rPr>
          <w:w w:val="115"/>
        </w:rPr>
        <w:t>старостинськ</w:t>
      </w:r>
      <w:r w:rsidR="00A17D2B">
        <w:rPr>
          <w:w w:val="115"/>
        </w:rPr>
        <w:t>ому</w:t>
      </w:r>
      <w:proofErr w:type="spellEnd"/>
      <w:r>
        <w:rPr>
          <w:w w:val="115"/>
        </w:rPr>
        <w:t xml:space="preserve"> окру</w:t>
      </w:r>
      <w:r w:rsidR="00A17D2B">
        <w:rPr>
          <w:w w:val="115"/>
        </w:rPr>
        <w:t xml:space="preserve">зі </w:t>
      </w:r>
      <w:r>
        <w:rPr>
          <w:w w:val="115"/>
        </w:rPr>
        <w:t>від 03.0</w:t>
      </w:r>
      <w:r w:rsidR="00A17D2B">
        <w:rPr>
          <w:w w:val="115"/>
        </w:rPr>
        <w:t>7</w:t>
      </w:r>
      <w:r>
        <w:rPr>
          <w:w w:val="115"/>
        </w:rPr>
        <w:t>.2026</w:t>
      </w:r>
      <w:r w:rsidR="00A17D2B">
        <w:rPr>
          <w:w w:val="115"/>
        </w:rPr>
        <w:t>.</w:t>
      </w:r>
    </w:p>
    <w:p w14:paraId="6CDB287E" w14:textId="77777777" w:rsidR="00433F63" w:rsidRDefault="009E41D5">
      <w:pPr>
        <w:pStyle w:val="2"/>
        <w:spacing w:before="217"/>
      </w:pPr>
      <w:r>
        <w:rPr>
          <w:w w:val="120"/>
        </w:rPr>
        <w:t>Замовник/Уповноважена</w:t>
      </w:r>
      <w:r>
        <w:rPr>
          <w:spacing w:val="1"/>
          <w:w w:val="120"/>
        </w:rPr>
        <w:t xml:space="preserve"> </w:t>
      </w:r>
      <w:r>
        <w:rPr>
          <w:w w:val="120"/>
        </w:rPr>
        <w:t>особа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замовника:</w:t>
      </w:r>
    </w:p>
    <w:p w14:paraId="2EAD52D3" w14:textId="7152621C" w:rsidR="00433F63" w:rsidRDefault="00A17D2B">
      <w:pPr>
        <w:pStyle w:val="a3"/>
        <w:spacing w:before="242" w:line="261" w:lineRule="auto"/>
        <w:ind w:right="690"/>
      </w:pPr>
      <w:r>
        <w:rPr>
          <w:w w:val="115"/>
        </w:rPr>
        <w:t xml:space="preserve">Роздорська селищна </w:t>
      </w:r>
      <w:r w:rsidR="009E41D5">
        <w:rPr>
          <w:w w:val="115"/>
        </w:rPr>
        <w:t xml:space="preserve">рада </w:t>
      </w:r>
      <w:r>
        <w:rPr>
          <w:w w:val="115"/>
        </w:rPr>
        <w:t xml:space="preserve">Синельниківського </w:t>
      </w:r>
      <w:r w:rsidR="009E41D5">
        <w:rPr>
          <w:w w:val="115"/>
        </w:rPr>
        <w:t xml:space="preserve">району Дніпропетровської області </w:t>
      </w:r>
      <w:r w:rsidR="009E41D5">
        <w:t xml:space="preserve">/ </w:t>
      </w:r>
      <w:r>
        <w:t>ЗАБУДЬКО СЕРГІЙ ОЛЕКСІЙОВИЧ</w:t>
      </w:r>
    </w:p>
    <w:sectPr w:rsidR="00433F63">
      <w:pgSz w:w="11900" w:h="16840"/>
      <w:pgMar w:top="140" w:right="708" w:bottom="280" w:left="70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408A6"/>
    <w:multiLevelType w:val="hybridMultilevel"/>
    <w:tmpl w:val="D3644FBC"/>
    <w:lvl w:ilvl="0" w:tplc="481EF7D4">
      <w:start w:val="1"/>
      <w:numFmt w:val="decimal"/>
      <w:lvlText w:val="%1."/>
      <w:lvlJc w:val="left"/>
      <w:pPr>
        <w:ind w:left="357" w:hanging="306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1"/>
        <w:w w:val="117"/>
        <w:sz w:val="22"/>
        <w:szCs w:val="22"/>
        <w:lang w:val="uk-UA" w:eastAsia="en-US" w:bidi="ar-SA"/>
      </w:rPr>
    </w:lvl>
    <w:lvl w:ilvl="1" w:tplc="30AE1284">
      <w:numFmt w:val="bullet"/>
      <w:lvlText w:val="•"/>
      <w:lvlJc w:val="left"/>
      <w:pPr>
        <w:ind w:left="1372" w:hanging="306"/>
      </w:pPr>
      <w:rPr>
        <w:rFonts w:hint="default"/>
        <w:lang w:val="uk-UA" w:eastAsia="en-US" w:bidi="ar-SA"/>
      </w:rPr>
    </w:lvl>
    <w:lvl w:ilvl="2" w:tplc="BD22447E">
      <w:numFmt w:val="bullet"/>
      <w:lvlText w:val="•"/>
      <w:lvlJc w:val="left"/>
      <w:pPr>
        <w:ind w:left="2384" w:hanging="306"/>
      </w:pPr>
      <w:rPr>
        <w:rFonts w:hint="default"/>
        <w:lang w:val="uk-UA" w:eastAsia="en-US" w:bidi="ar-SA"/>
      </w:rPr>
    </w:lvl>
    <w:lvl w:ilvl="3" w:tplc="1FB24752">
      <w:numFmt w:val="bullet"/>
      <w:lvlText w:val="•"/>
      <w:lvlJc w:val="left"/>
      <w:pPr>
        <w:ind w:left="3397" w:hanging="306"/>
      </w:pPr>
      <w:rPr>
        <w:rFonts w:hint="default"/>
        <w:lang w:val="uk-UA" w:eastAsia="en-US" w:bidi="ar-SA"/>
      </w:rPr>
    </w:lvl>
    <w:lvl w:ilvl="4" w:tplc="99D8849E">
      <w:numFmt w:val="bullet"/>
      <w:lvlText w:val="•"/>
      <w:lvlJc w:val="left"/>
      <w:pPr>
        <w:ind w:left="4409" w:hanging="306"/>
      </w:pPr>
      <w:rPr>
        <w:rFonts w:hint="default"/>
        <w:lang w:val="uk-UA" w:eastAsia="en-US" w:bidi="ar-SA"/>
      </w:rPr>
    </w:lvl>
    <w:lvl w:ilvl="5" w:tplc="136A3A58">
      <w:numFmt w:val="bullet"/>
      <w:lvlText w:val="•"/>
      <w:lvlJc w:val="left"/>
      <w:pPr>
        <w:ind w:left="5422" w:hanging="306"/>
      </w:pPr>
      <w:rPr>
        <w:rFonts w:hint="default"/>
        <w:lang w:val="uk-UA" w:eastAsia="en-US" w:bidi="ar-SA"/>
      </w:rPr>
    </w:lvl>
    <w:lvl w:ilvl="6" w:tplc="9F142E42">
      <w:numFmt w:val="bullet"/>
      <w:lvlText w:val="•"/>
      <w:lvlJc w:val="left"/>
      <w:pPr>
        <w:ind w:left="6434" w:hanging="306"/>
      </w:pPr>
      <w:rPr>
        <w:rFonts w:hint="default"/>
        <w:lang w:val="uk-UA" w:eastAsia="en-US" w:bidi="ar-SA"/>
      </w:rPr>
    </w:lvl>
    <w:lvl w:ilvl="7" w:tplc="26D63BDA">
      <w:numFmt w:val="bullet"/>
      <w:lvlText w:val="•"/>
      <w:lvlJc w:val="left"/>
      <w:pPr>
        <w:ind w:left="7446" w:hanging="306"/>
      </w:pPr>
      <w:rPr>
        <w:rFonts w:hint="default"/>
        <w:lang w:val="uk-UA" w:eastAsia="en-US" w:bidi="ar-SA"/>
      </w:rPr>
    </w:lvl>
    <w:lvl w:ilvl="8" w:tplc="998AEC26">
      <w:numFmt w:val="bullet"/>
      <w:lvlText w:val="•"/>
      <w:lvlJc w:val="left"/>
      <w:pPr>
        <w:ind w:left="8459" w:hanging="306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3F63"/>
    <w:rsid w:val="00433F63"/>
    <w:rsid w:val="009E41D5"/>
    <w:rsid w:val="00A1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01530"/>
  <w15:docId w15:val="{D5614F21-E9D1-4E7D-92E4-8D1FB32A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uk-UA"/>
    </w:rPr>
  </w:style>
  <w:style w:type="paragraph" w:styleId="1">
    <w:name w:val="heading 1"/>
    <w:basedOn w:val="a"/>
    <w:uiPriority w:val="9"/>
    <w:qFormat/>
    <w:pPr>
      <w:spacing w:before="167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ind w:left="52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"/>
    </w:pPr>
  </w:style>
  <w:style w:type="paragraph" w:styleId="a4">
    <w:name w:val="List Paragraph"/>
    <w:basedOn w:val="a"/>
    <w:uiPriority w:val="1"/>
    <w:qFormat/>
    <w:pPr>
      <w:spacing w:before="71"/>
      <w:ind w:left="52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17D2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17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zotg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7747</Words>
  <Characters>4416</Characters>
  <Application>Microsoft Office Word</Application>
  <DocSecurity>0</DocSecurity>
  <Lines>36</Lines>
  <Paragraphs>24</Paragraphs>
  <ScaleCrop>false</ScaleCrop>
  <Company/>
  <LinksUpToDate>false</LinksUpToDate>
  <CharactersWithSpaces>12139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селищна рада</cp:lastModifiedBy>
  <cp:revision>3</cp:revision>
  <dcterms:created xsi:type="dcterms:W3CDTF">2026-07-02T11:24:00Z</dcterms:created>
  <dcterms:modified xsi:type="dcterms:W3CDTF">2026-07-02T11:41:00Z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2026-06-03T00:00:00Z</vt:filetime>
  </property>
  <property fmtid="{D5CDD505-2E9C-101B-9397-08002B2CF9AE}" pid="4" name="Producer">
    <vt:lpwstr>Qt 5.5.1</vt:lpwstr>
  </property>
  <property fmtid="{D5CDD505-2E9C-101B-9397-08002B2CF9AE}" pid="5" name="LastSaved">
    <vt:filetime>2026-06-03T00:00:00Z</vt:filetime>
  </property>
</Properties>
</file>